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5134E" w14:textId="56981543" w:rsidR="00933C2C" w:rsidRPr="00E2267D" w:rsidRDefault="005556F7" w:rsidP="009D6EF5">
      <w:pPr>
        <w:pStyle w:val="Title"/>
        <w:rPr>
          <w:rFonts w:ascii="Calibri" w:hAnsi="Calibri"/>
          <w:sz w:val="44"/>
          <w:szCs w:val="36"/>
        </w:rPr>
      </w:pPr>
      <w:bookmarkStart w:id="0" w:name="_Hlk66795297"/>
      <w:bookmarkEnd w:id="0"/>
      <w:r w:rsidRPr="00E2267D">
        <w:rPr>
          <w:rFonts w:ascii="Calibri" w:hAnsi="Calibri"/>
          <w:sz w:val="44"/>
          <w:szCs w:val="36"/>
        </w:rPr>
        <w:t xml:space="preserve">Williamson’s Sapsucker </w:t>
      </w:r>
    </w:p>
    <w:p w14:paraId="23749AAF" w14:textId="2C93CEB4" w:rsidR="00437D1B" w:rsidRPr="00E2267D" w:rsidRDefault="00437D1B" w:rsidP="009D6EF5">
      <w:pPr>
        <w:pStyle w:val="Title"/>
        <w:rPr>
          <w:rFonts w:ascii="Calibri" w:hAnsi="Calibri"/>
          <w:sz w:val="44"/>
          <w:szCs w:val="36"/>
        </w:rPr>
      </w:pPr>
      <w:r w:rsidRPr="00E2267D">
        <w:rPr>
          <w:rFonts w:ascii="Calibri" w:hAnsi="Calibri"/>
          <w:sz w:val="44"/>
          <w:szCs w:val="36"/>
        </w:rPr>
        <w:t>Area of Occupancy and</w:t>
      </w:r>
    </w:p>
    <w:p w14:paraId="36E7FD4C" w14:textId="65EAE931" w:rsidR="00C95D09" w:rsidRPr="00E2267D" w:rsidRDefault="008A2A67" w:rsidP="009D6EF5">
      <w:pPr>
        <w:pStyle w:val="Title"/>
        <w:rPr>
          <w:rFonts w:ascii="Calibri" w:hAnsi="Calibri"/>
          <w:sz w:val="44"/>
          <w:szCs w:val="36"/>
        </w:rPr>
      </w:pPr>
      <w:r w:rsidRPr="00E2267D">
        <w:rPr>
          <w:rFonts w:ascii="Calibri" w:hAnsi="Calibri"/>
          <w:sz w:val="44"/>
          <w:szCs w:val="36"/>
        </w:rPr>
        <w:t>H</w:t>
      </w:r>
      <w:r w:rsidR="00552E07" w:rsidRPr="00E2267D">
        <w:rPr>
          <w:rFonts w:ascii="Calibri" w:hAnsi="Calibri"/>
          <w:sz w:val="44"/>
          <w:szCs w:val="36"/>
        </w:rPr>
        <w:t xml:space="preserve">abitat </w:t>
      </w:r>
      <w:r w:rsidRPr="00E2267D">
        <w:rPr>
          <w:rFonts w:ascii="Calibri" w:hAnsi="Calibri"/>
          <w:sz w:val="44"/>
          <w:szCs w:val="36"/>
        </w:rPr>
        <w:t>M</w:t>
      </w:r>
      <w:r w:rsidR="00552E07" w:rsidRPr="00E2267D">
        <w:rPr>
          <w:rFonts w:ascii="Calibri" w:hAnsi="Calibri"/>
          <w:sz w:val="44"/>
          <w:szCs w:val="36"/>
        </w:rPr>
        <w:t>odel</w:t>
      </w:r>
      <w:r w:rsidR="00437D1B" w:rsidRPr="00E2267D">
        <w:rPr>
          <w:rFonts w:ascii="Calibri" w:hAnsi="Calibri"/>
          <w:sz w:val="44"/>
          <w:szCs w:val="36"/>
        </w:rPr>
        <w:t xml:space="preserve"> Updates</w:t>
      </w:r>
      <w:r w:rsidR="00727D78" w:rsidRPr="00E2267D">
        <w:rPr>
          <w:rFonts w:ascii="Calibri" w:hAnsi="Calibri"/>
          <w:sz w:val="44"/>
          <w:szCs w:val="36"/>
        </w:rPr>
        <w:t xml:space="preserve"> 202</w:t>
      </w:r>
      <w:r w:rsidR="00AF0F9E" w:rsidRPr="00E2267D">
        <w:rPr>
          <w:rFonts w:ascii="Calibri" w:hAnsi="Calibri"/>
          <w:sz w:val="44"/>
          <w:szCs w:val="36"/>
        </w:rPr>
        <w:t>1</w:t>
      </w:r>
    </w:p>
    <w:p w14:paraId="7CED0E8B" w14:textId="77777777" w:rsidR="00552E07" w:rsidRPr="004637E0" w:rsidRDefault="00552E07">
      <w:pPr>
        <w:numPr>
          <w:ilvl w:val="12"/>
          <w:numId w:val="0"/>
        </w:numPr>
        <w:jc w:val="center"/>
        <w:rPr>
          <w:rFonts w:ascii="Calibri" w:hAnsi="Calibri"/>
          <w:b/>
          <w:smallCaps/>
          <w:szCs w:val="22"/>
        </w:rPr>
      </w:pPr>
    </w:p>
    <w:p w14:paraId="5AB57A53" w14:textId="77777777" w:rsidR="009D6EF5" w:rsidRDefault="009D6EF5" w:rsidP="009D6EF5">
      <w:pPr>
        <w:numPr>
          <w:ilvl w:val="12"/>
          <w:numId w:val="0"/>
        </w:numPr>
        <w:spacing w:before="0" w:after="0"/>
        <w:jc w:val="center"/>
        <w:rPr>
          <w:rFonts w:ascii="Calibri" w:hAnsi="Calibri"/>
          <w:sz w:val="24"/>
          <w:szCs w:val="24"/>
        </w:rPr>
      </w:pPr>
      <w:r>
        <w:rPr>
          <w:rFonts w:ascii="Calibri" w:hAnsi="Calibri"/>
          <w:sz w:val="24"/>
          <w:szCs w:val="24"/>
        </w:rPr>
        <w:t xml:space="preserve">Prepared by:  </w:t>
      </w:r>
    </w:p>
    <w:p w14:paraId="1983C7F2" w14:textId="69D991A6" w:rsidR="00437D1B" w:rsidRDefault="00496630" w:rsidP="009D6EF5">
      <w:pPr>
        <w:numPr>
          <w:ilvl w:val="12"/>
          <w:numId w:val="0"/>
        </w:numPr>
        <w:spacing w:before="0" w:after="0"/>
        <w:jc w:val="center"/>
        <w:rPr>
          <w:rFonts w:ascii="Calibri" w:hAnsi="Calibri"/>
          <w:sz w:val="24"/>
          <w:szCs w:val="24"/>
        </w:rPr>
      </w:pPr>
      <w:r w:rsidRPr="00A64497">
        <w:rPr>
          <w:rFonts w:ascii="Calibri" w:hAnsi="Calibri"/>
          <w:sz w:val="24"/>
          <w:szCs w:val="24"/>
        </w:rPr>
        <w:t>Les Gyug</w:t>
      </w:r>
      <w:r w:rsidR="009D6EF5">
        <w:rPr>
          <w:rFonts w:ascii="Calibri" w:hAnsi="Calibri"/>
          <w:sz w:val="24"/>
          <w:szCs w:val="24"/>
        </w:rPr>
        <w:t xml:space="preserve">, </w:t>
      </w:r>
      <w:r w:rsidR="00437D1B">
        <w:rPr>
          <w:rFonts w:ascii="Calibri" w:hAnsi="Calibri"/>
          <w:sz w:val="24"/>
          <w:szCs w:val="24"/>
        </w:rPr>
        <w:t>Okanagan Wildlife Consulting</w:t>
      </w:r>
      <w:r w:rsidR="009D6EF5">
        <w:rPr>
          <w:rFonts w:ascii="Calibri" w:hAnsi="Calibri"/>
          <w:sz w:val="24"/>
          <w:szCs w:val="24"/>
        </w:rPr>
        <w:t>, West Kelowna, BC</w:t>
      </w:r>
    </w:p>
    <w:p w14:paraId="1A54E09A" w14:textId="45392373" w:rsidR="009D6EF5" w:rsidRDefault="009D6EF5" w:rsidP="009D6EF5">
      <w:pPr>
        <w:numPr>
          <w:ilvl w:val="12"/>
          <w:numId w:val="0"/>
        </w:numPr>
        <w:spacing w:before="0" w:after="0"/>
        <w:jc w:val="center"/>
        <w:rPr>
          <w:rFonts w:ascii="Calibri" w:hAnsi="Calibri"/>
          <w:sz w:val="24"/>
          <w:szCs w:val="24"/>
        </w:rPr>
      </w:pPr>
    </w:p>
    <w:p w14:paraId="6F6DBDEF" w14:textId="03EAEEDB" w:rsidR="009D6EF5" w:rsidRDefault="009D6EF5" w:rsidP="009D6EF5">
      <w:pPr>
        <w:numPr>
          <w:ilvl w:val="12"/>
          <w:numId w:val="0"/>
        </w:numPr>
        <w:spacing w:before="0" w:after="0"/>
        <w:jc w:val="center"/>
        <w:rPr>
          <w:rFonts w:ascii="Calibri" w:hAnsi="Calibri"/>
          <w:sz w:val="24"/>
          <w:szCs w:val="24"/>
        </w:rPr>
      </w:pPr>
      <w:r>
        <w:rPr>
          <w:rFonts w:ascii="Calibri" w:hAnsi="Calibri"/>
          <w:sz w:val="24"/>
          <w:szCs w:val="24"/>
        </w:rPr>
        <w:t xml:space="preserve">Prepared for:  </w:t>
      </w:r>
    </w:p>
    <w:p w14:paraId="66DA09A5" w14:textId="7F8CA048" w:rsidR="00504526" w:rsidRDefault="00504526" w:rsidP="009D6EF5">
      <w:pPr>
        <w:numPr>
          <w:ilvl w:val="12"/>
          <w:numId w:val="0"/>
        </w:numPr>
        <w:spacing w:before="0" w:after="0"/>
        <w:jc w:val="center"/>
        <w:rPr>
          <w:rFonts w:ascii="Calibri" w:hAnsi="Calibri"/>
          <w:sz w:val="24"/>
          <w:szCs w:val="24"/>
        </w:rPr>
      </w:pPr>
      <w:r>
        <w:rPr>
          <w:rFonts w:ascii="Calibri" w:hAnsi="Calibri"/>
          <w:sz w:val="24"/>
          <w:szCs w:val="24"/>
        </w:rPr>
        <w:t>B.C. Conservation Foundation</w:t>
      </w:r>
    </w:p>
    <w:p w14:paraId="47C36611" w14:textId="77777777" w:rsidR="009D6EF5" w:rsidRDefault="009D6EF5" w:rsidP="009D6EF5">
      <w:pPr>
        <w:numPr>
          <w:ilvl w:val="12"/>
          <w:numId w:val="0"/>
        </w:numPr>
        <w:spacing w:before="0" w:after="0"/>
        <w:rPr>
          <w:rFonts w:ascii="Calibri" w:hAnsi="Calibri"/>
          <w:sz w:val="24"/>
          <w:szCs w:val="24"/>
        </w:rPr>
      </w:pPr>
    </w:p>
    <w:p w14:paraId="0D81B9BB" w14:textId="4E0242A4" w:rsidR="009D6EF5" w:rsidRDefault="009D6EF5" w:rsidP="009D6EF5">
      <w:pPr>
        <w:numPr>
          <w:ilvl w:val="12"/>
          <w:numId w:val="0"/>
        </w:numPr>
        <w:spacing w:before="0" w:after="0"/>
        <w:jc w:val="center"/>
        <w:rPr>
          <w:rFonts w:ascii="Calibri" w:hAnsi="Calibri"/>
          <w:sz w:val="24"/>
          <w:szCs w:val="24"/>
        </w:rPr>
      </w:pPr>
      <w:r>
        <w:rPr>
          <w:rFonts w:ascii="Calibri" w:hAnsi="Calibri"/>
          <w:sz w:val="24"/>
          <w:szCs w:val="24"/>
        </w:rPr>
        <w:t>March 15</w:t>
      </w:r>
      <w:r w:rsidRPr="00A64497">
        <w:rPr>
          <w:rFonts w:ascii="Calibri" w:hAnsi="Calibri"/>
          <w:sz w:val="24"/>
          <w:szCs w:val="24"/>
        </w:rPr>
        <w:t>, 202</w:t>
      </w:r>
      <w:r>
        <w:rPr>
          <w:rFonts w:ascii="Calibri" w:hAnsi="Calibri"/>
          <w:sz w:val="24"/>
          <w:szCs w:val="24"/>
        </w:rPr>
        <w:t>1</w:t>
      </w:r>
    </w:p>
    <w:p w14:paraId="3C11D2C3" w14:textId="44BEF9A6" w:rsidR="009D6EF5" w:rsidRPr="00A64497" w:rsidRDefault="009D6EF5" w:rsidP="00E1747C">
      <w:pPr>
        <w:numPr>
          <w:ilvl w:val="12"/>
          <w:numId w:val="0"/>
        </w:numPr>
        <w:spacing w:before="0" w:after="0"/>
        <w:rPr>
          <w:rFonts w:ascii="Calibri" w:hAnsi="Calibri"/>
          <w:sz w:val="24"/>
          <w:szCs w:val="24"/>
        </w:rPr>
      </w:pPr>
    </w:p>
    <w:p w14:paraId="669AB299" w14:textId="206771ED" w:rsidR="00DB602E" w:rsidRPr="009C10A2" w:rsidRDefault="00DB602E" w:rsidP="00DB602E">
      <w:pPr>
        <w:tabs>
          <w:tab w:val="left" w:pos="-720"/>
        </w:tabs>
        <w:suppressAutoHyphens/>
        <w:ind w:right="-153"/>
        <w:jc w:val="center"/>
        <w:rPr>
          <w:rFonts w:cstheme="minorHAnsi"/>
          <w:b/>
          <w:sz w:val="24"/>
          <w:szCs w:val="24"/>
        </w:rPr>
      </w:pPr>
      <w:r w:rsidRPr="009C10A2">
        <w:rPr>
          <w:rFonts w:cstheme="minorHAnsi"/>
          <w:b/>
          <w:sz w:val="24"/>
          <w:szCs w:val="24"/>
        </w:rPr>
        <w:t>TABLE OF CONTENTS</w:t>
      </w:r>
    </w:p>
    <w:p w14:paraId="4ED0C7CE" w14:textId="32D251A5" w:rsidR="00D34E3F" w:rsidRPr="00D34E3F" w:rsidRDefault="00DB602E">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sz w:val="24"/>
          <w:szCs w:val="24"/>
        </w:rPr>
        <w:fldChar w:fldCharType="begin"/>
      </w:r>
      <w:r w:rsidRPr="00D34E3F">
        <w:rPr>
          <w:rFonts w:asciiTheme="minorHAnsi" w:hAnsiTheme="minorHAnsi" w:cstheme="minorHAnsi"/>
          <w:sz w:val="24"/>
          <w:szCs w:val="24"/>
        </w:rPr>
        <w:instrText xml:space="preserve">toc \f C \e 1-3 </w:instrText>
      </w:r>
      <w:r w:rsidRPr="00D34E3F">
        <w:rPr>
          <w:rFonts w:asciiTheme="minorHAnsi" w:hAnsiTheme="minorHAnsi" w:cstheme="minorHAnsi"/>
          <w:sz w:val="24"/>
          <w:szCs w:val="24"/>
        </w:rPr>
        <w:fldChar w:fldCharType="separate"/>
      </w:r>
      <w:r w:rsidR="00D34E3F" w:rsidRPr="00D34E3F">
        <w:rPr>
          <w:rFonts w:asciiTheme="minorHAnsi" w:hAnsiTheme="minorHAnsi" w:cstheme="minorHAnsi"/>
          <w:noProof/>
          <w:sz w:val="24"/>
          <w:szCs w:val="24"/>
          <w:lang w:val="en-GB"/>
        </w:rPr>
        <w:t>Introduction</w:t>
      </w:r>
      <w:r w:rsidR="00D34E3F" w:rsidRPr="00D34E3F">
        <w:rPr>
          <w:rFonts w:asciiTheme="minorHAnsi" w:hAnsiTheme="minorHAnsi" w:cstheme="minorHAnsi"/>
          <w:noProof/>
          <w:sz w:val="24"/>
          <w:szCs w:val="24"/>
        </w:rPr>
        <w:tab/>
      </w:r>
      <w:r w:rsidR="00D34E3F" w:rsidRPr="00D34E3F">
        <w:rPr>
          <w:rFonts w:asciiTheme="minorHAnsi" w:hAnsiTheme="minorHAnsi" w:cstheme="minorHAnsi"/>
          <w:noProof/>
          <w:sz w:val="24"/>
          <w:szCs w:val="24"/>
        </w:rPr>
        <w:fldChar w:fldCharType="begin"/>
      </w:r>
      <w:r w:rsidR="00D34E3F" w:rsidRPr="00D34E3F">
        <w:rPr>
          <w:rFonts w:asciiTheme="minorHAnsi" w:hAnsiTheme="minorHAnsi" w:cstheme="minorHAnsi"/>
          <w:noProof/>
          <w:sz w:val="24"/>
          <w:szCs w:val="24"/>
        </w:rPr>
        <w:instrText xml:space="preserve"> PAGEREF _Toc66820015 \h </w:instrText>
      </w:r>
      <w:r w:rsidR="00D34E3F" w:rsidRPr="00D34E3F">
        <w:rPr>
          <w:rFonts w:asciiTheme="minorHAnsi" w:hAnsiTheme="minorHAnsi" w:cstheme="minorHAnsi"/>
          <w:noProof/>
          <w:sz w:val="24"/>
          <w:szCs w:val="24"/>
        </w:rPr>
      </w:r>
      <w:r w:rsidR="00D34E3F"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2</w:t>
      </w:r>
      <w:r w:rsidR="00D34E3F" w:rsidRPr="00D34E3F">
        <w:rPr>
          <w:rFonts w:asciiTheme="minorHAnsi" w:hAnsiTheme="minorHAnsi" w:cstheme="minorHAnsi"/>
          <w:noProof/>
          <w:sz w:val="24"/>
          <w:szCs w:val="24"/>
        </w:rPr>
        <w:fldChar w:fldCharType="end"/>
      </w:r>
    </w:p>
    <w:p w14:paraId="3A8E009B" w14:textId="2624BAC1" w:rsidR="00D34E3F" w:rsidRPr="00D34E3F" w:rsidRDefault="00D34E3F">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noProof/>
          <w:sz w:val="24"/>
          <w:szCs w:val="24"/>
        </w:rPr>
        <w:t>WISA Area of Occupancy Revisions</w:t>
      </w:r>
      <w:r w:rsidRPr="00D34E3F">
        <w:rPr>
          <w:rFonts w:asciiTheme="minorHAnsi" w:hAnsiTheme="minorHAnsi" w:cstheme="minorHAnsi"/>
          <w:noProof/>
          <w:sz w:val="24"/>
          <w:szCs w:val="24"/>
        </w:rPr>
        <w:tab/>
      </w:r>
      <w:r w:rsidRPr="00D34E3F">
        <w:rPr>
          <w:rFonts w:asciiTheme="minorHAnsi" w:hAnsiTheme="minorHAnsi" w:cstheme="minorHAnsi"/>
          <w:noProof/>
          <w:sz w:val="24"/>
          <w:szCs w:val="24"/>
        </w:rPr>
        <w:fldChar w:fldCharType="begin"/>
      </w:r>
      <w:r w:rsidRPr="00D34E3F">
        <w:rPr>
          <w:rFonts w:asciiTheme="minorHAnsi" w:hAnsiTheme="minorHAnsi" w:cstheme="minorHAnsi"/>
          <w:noProof/>
          <w:sz w:val="24"/>
          <w:szCs w:val="24"/>
        </w:rPr>
        <w:instrText xml:space="preserve"> PAGEREF _Toc66820016 \h </w:instrText>
      </w:r>
      <w:r w:rsidRPr="00D34E3F">
        <w:rPr>
          <w:rFonts w:asciiTheme="minorHAnsi" w:hAnsiTheme="minorHAnsi" w:cstheme="minorHAnsi"/>
          <w:noProof/>
          <w:sz w:val="24"/>
          <w:szCs w:val="24"/>
        </w:rPr>
      </w:r>
      <w:r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2</w:t>
      </w:r>
      <w:r w:rsidRPr="00D34E3F">
        <w:rPr>
          <w:rFonts w:asciiTheme="minorHAnsi" w:hAnsiTheme="minorHAnsi" w:cstheme="minorHAnsi"/>
          <w:noProof/>
          <w:sz w:val="24"/>
          <w:szCs w:val="24"/>
        </w:rPr>
        <w:fldChar w:fldCharType="end"/>
      </w:r>
    </w:p>
    <w:p w14:paraId="74B9FAD2" w14:textId="00A4B5C2" w:rsidR="00D34E3F" w:rsidRPr="00D34E3F" w:rsidRDefault="00D34E3F">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noProof/>
          <w:sz w:val="24"/>
          <w:szCs w:val="24"/>
        </w:rPr>
        <w:t>WISA Habitat Modeling Update</w:t>
      </w:r>
      <w:r w:rsidRPr="00D34E3F">
        <w:rPr>
          <w:rFonts w:asciiTheme="minorHAnsi" w:hAnsiTheme="minorHAnsi" w:cstheme="minorHAnsi"/>
          <w:noProof/>
          <w:sz w:val="24"/>
          <w:szCs w:val="24"/>
        </w:rPr>
        <w:tab/>
      </w:r>
      <w:r w:rsidRPr="00D34E3F">
        <w:rPr>
          <w:rFonts w:asciiTheme="minorHAnsi" w:hAnsiTheme="minorHAnsi" w:cstheme="minorHAnsi"/>
          <w:noProof/>
          <w:sz w:val="24"/>
          <w:szCs w:val="24"/>
        </w:rPr>
        <w:fldChar w:fldCharType="begin"/>
      </w:r>
      <w:r w:rsidRPr="00D34E3F">
        <w:rPr>
          <w:rFonts w:asciiTheme="minorHAnsi" w:hAnsiTheme="minorHAnsi" w:cstheme="minorHAnsi"/>
          <w:noProof/>
          <w:sz w:val="24"/>
          <w:szCs w:val="24"/>
        </w:rPr>
        <w:instrText xml:space="preserve"> PAGEREF _Toc66820017 \h </w:instrText>
      </w:r>
      <w:r w:rsidRPr="00D34E3F">
        <w:rPr>
          <w:rFonts w:asciiTheme="minorHAnsi" w:hAnsiTheme="minorHAnsi" w:cstheme="minorHAnsi"/>
          <w:noProof/>
          <w:sz w:val="24"/>
          <w:szCs w:val="24"/>
        </w:rPr>
      </w:r>
      <w:r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7</w:t>
      </w:r>
      <w:r w:rsidRPr="00D34E3F">
        <w:rPr>
          <w:rFonts w:asciiTheme="minorHAnsi" w:hAnsiTheme="minorHAnsi" w:cstheme="minorHAnsi"/>
          <w:noProof/>
          <w:sz w:val="24"/>
          <w:szCs w:val="24"/>
        </w:rPr>
        <w:fldChar w:fldCharType="end"/>
      </w:r>
    </w:p>
    <w:p w14:paraId="1DD83331" w14:textId="543B5D0B" w:rsidR="00D34E3F" w:rsidRPr="00D34E3F" w:rsidRDefault="00D34E3F">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iCs/>
          <w:noProof/>
          <w:sz w:val="24"/>
          <w:szCs w:val="24"/>
        </w:rPr>
        <w:t>Data Products</w:t>
      </w:r>
      <w:r w:rsidRPr="00D34E3F">
        <w:rPr>
          <w:rFonts w:asciiTheme="minorHAnsi" w:hAnsiTheme="minorHAnsi" w:cstheme="minorHAnsi"/>
          <w:noProof/>
          <w:sz w:val="24"/>
          <w:szCs w:val="24"/>
        </w:rPr>
        <w:tab/>
      </w:r>
      <w:r w:rsidRPr="00D34E3F">
        <w:rPr>
          <w:rFonts w:asciiTheme="minorHAnsi" w:hAnsiTheme="minorHAnsi" w:cstheme="minorHAnsi"/>
          <w:noProof/>
          <w:sz w:val="24"/>
          <w:szCs w:val="24"/>
        </w:rPr>
        <w:fldChar w:fldCharType="begin"/>
      </w:r>
      <w:r w:rsidRPr="00D34E3F">
        <w:rPr>
          <w:rFonts w:asciiTheme="minorHAnsi" w:hAnsiTheme="minorHAnsi" w:cstheme="minorHAnsi"/>
          <w:noProof/>
          <w:sz w:val="24"/>
          <w:szCs w:val="24"/>
        </w:rPr>
        <w:instrText xml:space="preserve"> PAGEREF _Toc66820018 \h </w:instrText>
      </w:r>
      <w:r w:rsidRPr="00D34E3F">
        <w:rPr>
          <w:rFonts w:asciiTheme="minorHAnsi" w:hAnsiTheme="minorHAnsi" w:cstheme="minorHAnsi"/>
          <w:noProof/>
          <w:sz w:val="24"/>
          <w:szCs w:val="24"/>
        </w:rPr>
      </w:r>
      <w:r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12</w:t>
      </w:r>
      <w:r w:rsidRPr="00D34E3F">
        <w:rPr>
          <w:rFonts w:asciiTheme="minorHAnsi" w:hAnsiTheme="minorHAnsi" w:cstheme="minorHAnsi"/>
          <w:noProof/>
          <w:sz w:val="24"/>
          <w:szCs w:val="24"/>
        </w:rPr>
        <w:fldChar w:fldCharType="end"/>
      </w:r>
    </w:p>
    <w:p w14:paraId="0A309DAB" w14:textId="712DF8CA" w:rsidR="00D34E3F" w:rsidRPr="00D34E3F" w:rsidRDefault="00D34E3F">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bCs/>
          <w:noProof/>
          <w:sz w:val="24"/>
          <w:szCs w:val="24"/>
        </w:rPr>
        <w:t>References</w:t>
      </w:r>
      <w:r w:rsidRPr="00D34E3F">
        <w:rPr>
          <w:rFonts w:asciiTheme="minorHAnsi" w:hAnsiTheme="minorHAnsi" w:cstheme="minorHAnsi"/>
          <w:noProof/>
          <w:sz w:val="24"/>
          <w:szCs w:val="24"/>
        </w:rPr>
        <w:tab/>
      </w:r>
      <w:r w:rsidRPr="00D34E3F">
        <w:rPr>
          <w:rFonts w:asciiTheme="minorHAnsi" w:hAnsiTheme="minorHAnsi" w:cstheme="minorHAnsi"/>
          <w:noProof/>
          <w:sz w:val="24"/>
          <w:szCs w:val="24"/>
        </w:rPr>
        <w:fldChar w:fldCharType="begin"/>
      </w:r>
      <w:r w:rsidRPr="00D34E3F">
        <w:rPr>
          <w:rFonts w:asciiTheme="minorHAnsi" w:hAnsiTheme="minorHAnsi" w:cstheme="minorHAnsi"/>
          <w:noProof/>
          <w:sz w:val="24"/>
          <w:szCs w:val="24"/>
        </w:rPr>
        <w:instrText xml:space="preserve"> PAGEREF _Toc66820019 \h </w:instrText>
      </w:r>
      <w:r w:rsidRPr="00D34E3F">
        <w:rPr>
          <w:rFonts w:asciiTheme="minorHAnsi" w:hAnsiTheme="minorHAnsi" w:cstheme="minorHAnsi"/>
          <w:noProof/>
          <w:sz w:val="24"/>
          <w:szCs w:val="24"/>
        </w:rPr>
      </w:r>
      <w:r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12</w:t>
      </w:r>
      <w:r w:rsidRPr="00D34E3F">
        <w:rPr>
          <w:rFonts w:asciiTheme="minorHAnsi" w:hAnsiTheme="minorHAnsi" w:cstheme="minorHAnsi"/>
          <w:noProof/>
          <w:sz w:val="24"/>
          <w:szCs w:val="24"/>
        </w:rPr>
        <w:fldChar w:fldCharType="end"/>
      </w:r>
    </w:p>
    <w:p w14:paraId="061D6BD0" w14:textId="3885F50E" w:rsidR="00D34E3F" w:rsidRPr="00D34E3F" w:rsidRDefault="00D34E3F">
      <w:pPr>
        <w:pStyle w:val="TOC1"/>
        <w:rPr>
          <w:rFonts w:asciiTheme="minorHAnsi" w:eastAsiaTheme="minorEastAsia" w:hAnsiTheme="minorHAnsi" w:cstheme="minorHAnsi"/>
          <w:noProof/>
          <w:sz w:val="24"/>
          <w:szCs w:val="24"/>
          <w:lang w:val="en-CA" w:eastAsia="en-CA"/>
        </w:rPr>
      </w:pPr>
      <w:r w:rsidRPr="00D34E3F">
        <w:rPr>
          <w:rFonts w:asciiTheme="minorHAnsi" w:hAnsiTheme="minorHAnsi" w:cstheme="minorHAnsi"/>
          <w:noProof/>
          <w:sz w:val="24"/>
          <w:szCs w:val="24"/>
        </w:rPr>
        <w:t>Appendix 1.</w:t>
      </w:r>
      <w:r w:rsidRPr="00D34E3F">
        <w:rPr>
          <w:rFonts w:asciiTheme="minorHAnsi" w:hAnsiTheme="minorHAnsi" w:cstheme="minorHAnsi"/>
          <w:b/>
          <w:bCs/>
          <w:noProof/>
          <w:sz w:val="24"/>
          <w:szCs w:val="24"/>
        </w:rPr>
        <w:t xml:space="preserve"> </w:t>
      </w:r>
      <w:r w:rsidRPr="00D34E3F">
        <w:rPr>
          <w:rFonts w:asciiTheme="minorHAnsi" w:hAnsiTheme="minorHAnsi" w:cstheme="minorHAnsi"/>
          <w:noProof/>
          <w:sz w:val="24"/>
          <w:szCs w:val="24"/>
        </w:rPr>
        <w:t>Williamson's Sapsucker Habitat Modeling Methods</w:t>
      </w:r>
      <w:r w:rsidRPr="00D34E3F">
        <w:rPr>
          <w:rFonts w:asciiTheme="minorHAnsi" w:hAnsiTheme="minorHAnsi" w:cstheme="minorHAnsi"/>
          <w:noProof/>
          <w:sz w:val="24"/>
          <w:szCs w:val="24"/>
        </w:rPr>
        <w:tab/>
      </w:r>
      <w:r w:rsidRPr="00D34E3F">
        <w:rPr>
          <w:rFonts w:asciiTheme="minorHAnsi" w:hAnsiTheme="minorHAnsi" w:cstheme="minorHAnsi"/>
          <w:noProof/>
          <w:sz w:val="24"/>
          <w:szCs w:val="24"/>
        </w:rPr>
        <w:fldChar w:fldCharType="begin"/>
      </w:r>
      <w:r w:rsidRPr="00D34E3F">
        <w:rPr>
          <w:rFonts w:asciiTheme="minorHAnsi" w:hAnsiTheme="minorHAnsi" w:cstheme="minorHAnsi"/>
          <w:noProof/>
          <w:sz w:val="24"/>
          <w:szCs w:val="24"/>
        </w:rPr>
        <w:instrText xml:space="preserve"> PAGEREF _Toc66820020 \h </w:instrText>
      </w:r>
      <w:r w:rsidRPr="00D34E3F">
        <w:rPr>
          <w:rFonts w:asciiTheme="minorHAnsi" w:hAnsiTheme="minorHAnsi" w:cstheme="minorHAnsi"/>
          <w:noProof/>
          <w:sz w:val="24"/>
          <w:szCs w:val="24"/>
        </w:rPr>
      </w:r>
      <w:r w:rsidRPr="00D34E3F">
        <w:rPr>
          <w:rFonts w:asciiTheme="minorHAnsi" w:hAnsiTheme="minorHAnsi" w:cstheme="minorHAnsi"/>
          <w:noProof/>
          <w:sz w:val="24"/>
          <w:szCs w:val="24"/>
        </w:rPr>
        <w:fldChar w:fldCharType="separate"/>
      </w:r>
      <w:r w:rsidR="002828B3">
        <w:rPr>
          <w:rFonts w:asciiTheme="minorHAnsi" w:hAnsiTheme="minorHAnsi" w:cstheme="minorHAnsi"/>
          <w:noProof/>
          <w:sz w:val="24"/>
          <w:szCs w:val="24"/>
        </w:rPr>
        <w:t>14</w:t>
      </w:r>
      <w:r w:rsidRPr="00D34E3F">
        <w:rPr>
          <w:rFonts w:asciiTheme="minorHAnsi" w:hAnsiTheme="minorHAnsi" w:cstheme="minorHAnsi"/>
          <w:noProof/>
          <w:sz w:val="24"/>
          <w:szCs w:val="24"/>
        </w:rPr>
        <w:fldChar w:fldCharType="end"/>
      </w:r>
    </w:p>
    <w:p w14:paraId="728FB1C8" w14:textId="31BDB100" w:rsidR="00DB602E" w:rsidRPr="00244F72" w:rsidRDefault="00DB602E" w:rsidP="00DB602E">
      <w:pPr>
        <w:spacing w:before="0" w:after="0" w:line="240" w:lineRule="auto"/>
        <w:rPr>
          <w:rFonts w:cstheme="minorHAnsi"/>
          <w:sz w:val="24"/>
          <w:szCs w:val="24"/>
        </w:rPr>
      </w:pPr>
      <w:r w:rsidRPr="00D34E3F">
        <w:rPr>
          <w:rFonts w:cstheme="minorHAnsi"/>
          <w:sz w:val="24"/>
          <w:szCs w:val="24"/>
        </w:rPr>
        <w:fldChar w:fldCharType="end"/>
      </w:r>
    </w:p>
    <w:p w14:paraId="37E36F86" w14:textId="55EAA5C5" w:rsidR="00DB602E" w:rsidRPr="00244F72" w:rsidRDefault="00DB602E" w:rsidP="00DB602E">
      <w:pPr>
        <w:spacing w:before="0" w:after="0" w:line="240" w:lineRule="auto"/>
        <w:rPr>
          <w:rFonts w:cstheme="minorHAnsi"/>
          <w:sz w:val="24"/>
          <w:szCs w:val="24"/>
        </w:rPr>
      </w:pPr>
    </w:p>
    <w:p w14:paraId="25E64BFD" w14:textId="0A153362" w:rsidR="00163ECD" w:rsidRPr="00244F72" w:rsidRDefault="00163ECD" w:rsidP="00244F72">
      <w:pPr>
        <w:spacing w:before="0" w:after="0" w:line="240" w:lineRule="auto"/>
        <w:jc w:val="center"/>
        <w:rPr>
          <w:rFonts w:cstheme="minorHAnsi"/>
          <w:b/>
          <w:bCs/>
          <w:sz w:val="24"/>
          <w:szCs w:val="24"/>
        </w:rPr>
      </w:pPr>
      <w:r w:rsidRPr="00244F72">
        <w:rPr>
          <w:rFonts w:cstheme="minorHAnsi"/>
          <w:b/>
          <w:bCs/>
          <w:sz w:val="24"/>
          <w:szCs w:val="24"/>
        </w:rPr>
        <w:t>List of Maps</w:t>
      </w:r>
    </w:p>
    <w:p w14:paraId="6A60E475" w14:textId="77777777" w:rsidR="00163ECD" w:rsidRPr="00244F72" w:rsidRDefault="00163ECD" w:rsidP="00DB602E">
      <w:pPr>
        <w:spacing w:before="0" w:after="0" w:line="240" w:lineRule="auto"/>
        <w:rPr>
          <w:rFonts w:cstheme="minorHAnsi"/>
          <w:sz w:val="24"/>
          <w:szCs w:val="24"/>
        </w:rPr>
      </w:pPr>
    </w:p>
    <w:p w14:paraId="6B663B07" w14:textId="6D971068" w:rsidR="00163ECD" w:rsidRPr="00244F72" w:rsidRDefault="00163ECD" w:rsidP="00244F72">
      <w:pPr>
        <w:tabs>
          <w:tab w:val="right" w:leader="dot" w:pos="9360"/>
        </w:tabs>
        <w:spacing w:after="0" w:line="240" w:lineRule="auto"/>
        <w:ind w:left="720" w:hanging="720"/>
        <w:rPr>
          <w:rFonts w:cstheme="minorHAnsi"/>
          <w:bCs/>
          <w:sz w:val="24"/>
          <w:szCs w:val="24"/>
        </w:rPr>
      </w:pPr>
      <w:r w:rsidRPr="00244F72">
        <w:rPr>
          <w:rFonts w:cstheme="minorHAnsi"/>
          <w:b/>
          <w:sz w:val="24"/>
          <w:szCs w:val="24"/>
        </w:rPr>
        <w:t>Map 1.</w:t>
      </w:r>
      <w:r w:rsidRPr="00244F72">
        <w:rPr>
          <w:rFonts w:cstheme="minorHAnsi"/>
          <w:bCs/>
          <w:sz w:val="24"/>
          <w:szCs w:val="24"/>
        </w:rPr>
        <w:t xml:space="preserve">  West WISA Areas of Occupancy revisions 2021</w:t>
      </w:r>
      <w:r w:rsidRPr="00244F72">
        <w:rPr>
          <w:rFonts w:cstheme="minorHAnsi"/>
          <w:bCs/>
          <w:sz w:val="24"/>
          <w:szCs w:val="24"/>
        </w:rPr>
        <w:tab/>
      </w:r>
      <w:r w:rsidR="00244F72" w:rsidRPr="00244F72">
        <w:rPr>
          <w:rFonts w:cstheme="minorHAnsi"/>
          <w:bCs/>
          <w:sz w:val="24"/>
          <w:szCs w:val="24"/>
        </w:rPr>
        <w:t>4</w:t>
      </w:r>
    </w:p>
    <w:p w14:paraId="34D7EADD" w14:textId="05331992" w:rsidR="00163ECD" w:rsidRPr="00244F72" w:rsidRDefault="00163ECD" w:rsidP="00244F72">
      <w:pPr>
        <w:tabs>
          <w:tab w:val="right" w:leader="dot" w:pos="9360"/>
        </w:tabs>
        <w:spacing w:after="0" w:line="240" w:lineRule="auto"/>
        <w:ind w:left="720" w:hanging="720"/>
        <w:rPr>
          <w:rFonts w:cstheme="minorHAnsi"/>
          <w:bCs/>
          <w:sz w:val="24"/>
          <w:szCs w:val="24"/>
        </w:rPr>
      </w:pPr>
      <w:r w:rsidRPr="00244F72">
        <w:rPr>
          <w:rFonts w:cstheme="minorHAnsi"/>
          <w:b/>
          <w:sz w:val="24"/>
          <w:szCs w:val="24"/>
        </w:rPr>
        <w:t>Map 2.</w:t>
      </w:r>
      <w:r w:rsidRPr="00244F72">
        <w:rPr>
          <w:rFonts w:cstheme="minorHAnsi"/>
          <w:bCs/>
          <w:sz w:val="24"/>
          <w:szCs w:val="24"/>
        </w:rPr>
        <w:t xml:space="preserve">  Okanagan-Boundary WISA Areas of Occupancy revisions 2021</w:t>
      </w:r>
      <w:r w:rsidR="00244F72" w:rsidRPr="00244F72">
        <w:rPr>
          <w:rFonts w:cstheme="minorHAnsi"/>
          <w:bCs/>
          <w:sz w:val="24"/>
          <w:szCs w:val="24"/>
        </w:rPr>
        <w:tab/>
        <w:t>5</w:t>
      </w:r>
    </w:p>
    <w:p w14:paraId="5B0D710B" w14:textId="1468A8D8" w:rsidR="00163ECD" w:rsidRPr="00244F72" w:rsidRDefault="00163ECD" w:rsidP="00244F72">
      <w:pPr>
        <w:tabs>
          <w:tab w:val="right" w:leader="dot" w:pos="9360"/>
        </w:tabs>
        <w:spacing w:after="0" w:line="240" w:lineRule="auto"/>
        <w:ind w:left="720" w:hanging="720"/>
        <w:rPr>
          <w:rFonts w:cstheme="minorHAnsi"/>
          <w:bCs/>
          <w:sz w:val="24"/>
          <w:szCs w:val="24"/>
        </w:rPr>
      </w:pPr>
      <w:r w:rsidRPr="00244F72">
        <w:rPr>
          <w:rFonts w:cstheme="minorHAnsi"/>
          <w:b/>
          <w:sz w:val="24"/>
          <w:szCs w:val="24"/>
        </w:rPr>
        <w:t>Map 3.</w:t>
      </w:r>
      <w:r w:rsidRPr="00244F72">
        <w:rPr>
          <w:rFonts w:cstheme="minorHAnsi"/>
          <w:bCs/>
          <w:sz w:val="24"/>
          <w:szCs w:val="24"/>
        </w:rPr>
        <w:t xml:space="preserve">  East Kootenay WISA Areas of Occupancy revision 2021</w:t>
      </w:r>
      <w:r w:rsidR="00244F72" w:rsidRPr="00244F72">
        <w:rPr>
          <w:rFonts w:cstheme="minorHAnsi"/>
          <w:bCs/>
          <w:sz w:val="24"/>
          <w:szCs w:val="24"/>
        </w:rPr>
        <w:tab/>
        <w:t>6</w:t>
      </w:r>
    </w:p>
    <w:p w14:paraId="59326329" w14:textId="3CABD44B" w:rsidR="00163ECD" w:rsidRPr="00244F72" w:rsidRDefault="00163ECD" w:rsidP="00244F72">
      <w:pPr>
        <w:tabs>
          <w:tab w:val="right" w:leader="dot" w:pos="9360"/>
        </w:tabs>
        <w:spacing w:after="0" w:line="240" w:lineRule="auto"/>
        <w:ind w:left="720" w:hanging="720"/>
        <w:rPr>
          <w:rFonts w:cstheme="minorHAnsi"/>
          <w:bCs/>
          <w:sz w:val="24"/>
          <w:szCs w:val="24"/>
        </w:rPr>
      </w:pPr>
      <w:r w:rsidRPr="00244F72">
        <w:rPr>
          <w:rFonts w:cstheme="minorHAnsi"/>
          <w:b/>
          <w:sz w:val="24"/>
          <w:szCs w:val="24"/>
        </w:rPr>
        <w:t>Map 4.</w:t>
      </w:r>
      <w:r w:rsidRPr="00244F72">
        <w:rPr>
          <w:rFonts w:cstheme="minorHAnsi"/>
          <w:bCs/>
          <w:sz w:val="24"/>
          <w:szCs w:val="24"/>
        </w:rPr>
        <w:t xml:space="preserve">  West Region </w:t>
      </w:r>
      <w:r w:rsidRPr="00244F72">
        <w:rPr>
          <w:rFonts w:cstheme="minorHAnsi"/>
          <w:bCs/>
          <w:sz w:val="24"/>
          <w:szCs w:val="24"/>
          <w:lang w:val="en-CA"/>
        </w:rPr>
        <w:t>2018 nest and foraging habitat suitability</w:t>
      </w:r>
      <w:r w:rsidR="00244F72" w:rsidRPr="00244F72">
        <w:rPr>
          <w:rFonts w:cstheme="minorHAnsi"/>
          <w:bCs/>
          <w:sz w:val="24"/>
          <w:szCs w:val="24"/>
        </w:rPr>
        <w:tab/>
        <w:t>10</w:t>
      </w:r>
    </w:p>
    <w:p w14:paraId="5E6ACB44" w14:textId="77777777" w:rsidR="00244F72" w:rsidRPr="00244F72" w:rsidRDefault="00163ECD" w:rsidP="00244F72">
      <w:pPr>
        <w:tabs>
          <w:tab w:val="right" w:leader="dot" w:pos="9360"/>
        </w:tabs>
        <w:spacing w:after="0" w:line="240" w:lineRule="auto"/>
        <w:ind w:left="720" w:hanging="720"/>
        <w:rPr>
          <w:rFonts w:cstheme="minorHAnsi"/>
          <w:bCs/>
          <w:sz w:val="24"/>
          <w:szCs w:val="24"/>
          <w:lang w:val="en-CA"/>
        </w:rPr>
      </w:pPr>
      <w:r w:rsidRPr="00244F72">
        <w:rPr>
          <w:rFonts w:cstheme="minorHAnsi"/>
          <w:b/>
          <w:sz w:val="24"/>
          <w:szCs w:val="24"/>
          <w:lang w:val="en-CA"/>
        </w:rPr>
        <w:t>Map 5.</w:t>
      </w:r>
      <w:r w:rsidRPr="00244F72">
        <w:rPr>
          <w:rFonts w:cstheme="minorHAnsi"/>
          <w:bCs/>
          <w:sz w:val="24"/>
          <w:szCs w:val="24"/>
          <w:lang w:val="en-CA"/>
        </w:rPr>
        <w:t xml:space="preserve">  Williamson's Sapsucker 2018-2021 habitat suitability model updates Okanagan-Boundary region</w:t>
      </w:r>
      <w:r w:rsidR="00244F72" w:rsidRPr="00244F72">
        <w:rPr>
          <w:rFonts w:cstheme="minorHAnsi"/>
          <w:bCs/>
          <w:sz w:val="24"/>
          <w:szCs w:val="24"/>
          <w:lang w:val="en-CA"/>
        </w:rPr>
        <w:tab/>
        <w:t>11</w:t>
      </w:r>
    </w:p>
    <w:p w14:paraId="51BF511A" w14:textId="77777777" w:rsidR="00244F72" w:rsidRPr="00244F72" w:rsidRDefault="00244F72" w:rsidP="00244F72">
      <w:pPr>
        <w:tabs>
          <w:tab w:val="right" w:leader="dot" w:pos="9360"/>
        </w:tabs>
        <w:spacing w:after="0" w:line="240" w:lineRule="auto"/>
        <w:ind w:left="720" w:hanging="720"/>
        <w:rPr>
          <w:rFonts w:ascii="Arial" w:hAnsi="Arial" w:cs="Arial"/>
          <w:sz w:val="24"/>
          <w:szCs w:val="24"/>
          <w:lang w:val="en-CA"/>
        </w:rPr>
      </w:pPr>
    </w:p>
    <w:p w14:paraId="2B3A35E8" w14:textId="4204EB2F" w:rsidR="00DB602E" w:rsidRDefault="00163ECD" w:rsidP="00244F72">
      <w:pPr>
        <w:tabs>
          <w:tab w:val="right" w:leader="dot" w:pos="9360"/>
        </w:tabs>
        <w:spacing w:after="0" w:line="240" w:lineRule="auto"/>
        <w:ind w:left="720" w:hanging="720"/>
        <w:rPr>
          <w:b/>
          <w:bCs/>
          <w:sz w:val="24"/>
          <w:szCs w:val="22"/>
        </w:rPr>
      </w:pPr>
      <w:r>
        <w:rPr>
          <w:rFonts w:ascii="Arial" w:hAnsi="Arial" w:cs="Arial"/>
          <w:lang w:val="en-CA"/>
        </w:rPr>
        <w:t xml:space="preserve"> </w:t>
      </w:r>
      <w:r w:rsidR="00DB602E">
        <w:rPr>
          <w:b/>
          <w:bCs/>
          <w:sz w:val="24"/>
          <w:szCs w:val="22"/>
        </w:rPr>
        <w:br w:type="page"/>
      </w:r>
    </w:p>
    <w:p w14:paraId="1EB946DE" w14:textId="34906017" w:rsidR="00DB602E" w:rsidRDefault="00D34E3F" w:rsidP="005A60B2">
      <w:pPr>
        <w:rPr>
          <w:rFonts w:ascii="Calibri" w:hAnsi="Calibri"/>
          <w:sz w:val="24"/>
          <w:szCs w:val="24"/>
        </w:rPr>
      </w:pPr>
      <w:r>
        <w:rPr>
          <w:rFonts w:ascii="Calibri" w:hAnsi="Calibri"/>
          <w:b/>
          <w:bCs/>
          <w:sz w:val="24"/>
          <w:szCs w:val="24"/>
        </w:rPr>
        <w:lastRenderedPageBreak/>
        <w:t>Introduction</w:t>
      </w:r>
      <w:r w:rsidR="00DB602E">
        <w:rPr>
          <w:rFonts w:ascii="Calibri" w:hAnsi="Calibri"/>
          <w:sz w:val="24"/>
          <w:szCs w:val="24"/>
        </w:rPr>
        <w:t xml:space="preserve"> </w:t>
      </w:r>
      <w:r w:rsidR="00DB602E" w:rsidRPr="00FB2B15">
        <w:rPr>
          <w:sz w:val="24"/>
          <w:szCs w:val="22"/>
        </w:rPr>
        <w:fldChar w:fldCharType="begin"/>
      </w:r>
      <w:proofErr w:type="spellStart"/>
      <w:proofErr w:type="gramStart"/>
      <w:r w:rsidR="00DB602E" w:rsidRPr="00FB2B15">
        <w:rPr>
          <w:sz w:val="24"/>
          <w:szCs w:val="22"/>
        </w:rPr>
        <w:instrText>tc</w:instrText>
      </w:r>
      <w:proofErr w:type="spellEnd"/>
      <w:r w:rsidR="00DB602E" w:rsidRPr="00FB2B15">
        <w:rPr>
          <w:sz w:val="24"/>
          <w:szCs w:val="22"/>
        </w:rPr>
        <w:instrText xml:space="preserve">  \</w:instrText>
      </w:r>
      <w:proofErr w:type="gramEnd"/>
      <w:r w:rsidR="00DB602E" w:rsidRPr="00FB2B15">
        <w:rPr>
          <w:sz w:val="24"/>
          <w:szCs w:val="22"/>
        </w:rPr>
        <w:instrText xml:space="preserve">l 1 </w:instrText>
      </w:r>
      <w:r w:rsidR="00DB602E" w:rsidRPr="00C12F0B">
        <w:rPr>
          <w:sz w:val="24"/>
          <w:szCs w:val="22"/>
        </w:rPr>
        <w:instrText>"</w:instrText>
      </w:r>
      <w:r w:rsidR="00DB602E" w:rsidRPr="00C12F0B">
        <w:rPr>
          <w:sz w:val="24"/>
          <w:szCs w:val="22"/>
          <w:lang w:val="en-GB"/>
        </w:rPr>
        <w:instrText xml:space="preserve"> </w:instrText>
      </w:r>
      <w:bookmarkStart w:id="1" w:name="_Toc66820015"/>
      <w:r>
        <w:rPr>
          <w:sz w:val="24"/>
          <w:szCs w:val="22"/>
          <w:lang w:val="en-GB"/>
        </w:rPr>
        <w:instrText>Introduction</w:instrText>
      </w:r>
      <w:bookmarkEnd w:id="1"/>
      <w:r w:rsidR="00DB602E" w:rsidRPr="00FB2B15">
        <w:rPr>
          <w:sz w:val="24"/>
          <w:szCs w:val="22"/>
        </w:rPr>
        <w:instrText xml:space="preserve"> "</w:instrText>
      </w:r>
      <w:r w:rsidR="00DB602E" w:rsidRPr="00FB2B15">
        <w:rPr>
          <w:sz w:val="24"/>
          <w:szCs w:val="22"/>
        </w:rPr>
        <w:fldChar w:fldCharType="end"/>
      </w:r>
    </w:p>
    <w:p w14:paraId="5C1C60DF" w14:textId="77777777" w:rsidR="00504526" w:rsidRDefault="003954DE" w:rsidP="003954DE">
      <w:pPr>
        <w:spacing w:line="269" w:lineRule="auto"/>
        <w:ind w:firstLine="720"/>
        <w:rPr>
          <w:rFonts w:ascii="Calibri" w:hAnsi="Calibri"/>
          <w:sz w:val="24"/>
          <w:szCs w:val="24"/>
        </w:rPr>
      </w:pPr>
      <w:r>
        <w:rPr>
          <w:rFonts w:ascii="Calibri" w:hAnsi="Calibri"/>
          <w:sz w:val="24"/>
          <w:szCs w:val="24"/>
        </w:rPr>
        <w:t xml:space="preserve">Williamson's Sapsucker is a migratory woodpecker assessed as Endangered (COSEWIC 2005, 2017) and is on Schedule 1 of the Species at Risk Act.  </w:t>
      </w:r>
      <w:r w:rsidR="005A60B2" w:rsidRPr="00A64497">
        <w:rPr>
          <w:rFonts w:ascii="Calibri" w:hAnsi="Calibri"/>
          <w:sz w:val="24"/>
          <w:szCs w:val="24"/>
        </w:rPr>
        <w:t xml:space="preserve">This current project was completed by Les Gyug of Okanagan Wildlife Consulting </w:t>
      </w:r>
      <w:r w:rsidR="00504526">
        <w:rPr>
          <w:rFonts w:ascii="Calibri" w:hAnsi="Calibri"/>
          <w:sz w:val="24"/>
          <w:szCs w:val="24"/>
        </w:rPr>
        <w:t xml:space="preserve">on contract to the B.C. Conservation Foundation with funding from </w:t>
      </w:r>
      <w:r>
        <w:rPr>
          <w:rFonts w:ascii="Calibri" w:hAnsi="Calibri"/>
          <w:sz w:val="24"/>
          <w:szCs w:val="24"/>
        </w:rPr>
        <w:t>the Ministry of Forests, Lands, Natural Resource Operations and Rural Development, Penticton, BC</w:t>
      </w:r>
      <w:r w:rsidR="00DD460E">
        <w:rPr>
          <w:rFonts w:ascii="Calibri" w:hAnsi="Calibri"/>
          <w:sz w:val="24"/>
          <w:szCs w:val="24"/>
        </w:rPr>
        <w:t xml:space="preserve">.  </w:t>
      </w:r>
    </w:p>
    <w:p w14:paraId="60B38994" w14:textId="0CA52B60" w:rsidR="00437D1B" w:rsidRDefault="00DD460E" w:rsidP="003954DE">
      <w:pPr>
        <w:spacing w:line="269" w:lineRule="auto"/>
        <w:ind w:firstLine="720"/>
        <w:rPr>
          <w:rFonts w:ascii="Calibri" w:hAnsi="Calibri"/>
          <w:sz w:val="24"/>
          <w:szCs w:val="24"/>
        </w:rPr>
      </w:pPr>
      <w:r>
        <w:rPr>
          <w:rFonts w:ascii="Calibri" w:hAnsi="Calibri"/>
          <w:sz w:val="24"/>
          <w:szCs w:val="24"/>
        </w:rPr>
        <w:t>The purpose of this particular phase of th</w:t>
      </w:r>
      <w:r w:rsidR="00504526">
        <w:rPr>
          <w:rFonts w:ascii="Calibri" w:hAnsi="Calibri"/>
          <w:sz w:val="24"/>
          <w:szCs w:val="24"/>
        </w:rPr>
        <w:t>e Williamson's Sapsucker p</w:t>
      </w:r>
      <w:r>
        <w:rPr>
          <w:rFonts w:ascii="Calibri" w:hAnsi="Calibri"/>
          <w:sz w:val="24"/>
          <w:szCs w:val="24"/>
        </w:rPr>
        <w:t>roject was to provide a common basis for assessing habitat suitability in Wildlife Habitat areas, by</w:t>
      </w:r>
      <w:r w:rsidR="00437D1B">
        <w:rPr>
          <w:rFonts w:ascii="Calibri" w:hAnsi="Calibri"/>
          <w:sz w:val="24"/>
          <w:szCs w:val="24"/>
        </w:rPr>
        <w:t>:</w:t>
      </w:r>
    </w:p>
    <w:p w14:paraId="6F648991" w14:textId="43845B37" w:rsidR="00437D1B" w:rsidRDefault="00437D1B" w:rsidP="00B71A86">
      <w:pPr>
        <w:pStyle w:val="ListParagraph"/>
        <w:numPr>
          <w:ilvl w:val="0"/>
          <w:numId w:val="32"/>
        </w:numPr>
        <w:spacing w:line="269" w:lineRule="auto"/>
        <w:ind w:left="1008" w:hanging="468"/>
        <w:rPr>
          <w:rFonts w:ascii="Calibri" w:hAnsi="Calibri"/>
          <w:szCs w:val="24"/>
        </w:rPr>
      </w:pPr>
      <w:r w:rsidRPr="00437D1B">
        <w:rPr>
          <w:rFonts w:ascii="Calibri" w:hAnsi="Calibri"/>
          <w:szCs w:val="24"/>
        </w:rPr>
        <w:t>updat</w:t>
      </w:r>
      <w:r w:rsidR="00DD460E">
        <w:rPr>
          <w:rFonts w:ascii="Calibri" w:hAnsi="Calibri"/>
          <w:szCs w:val="24"/>
        </w:rPr>
        <w:t>ing</w:t>
      </w:r>
      <w:r w:rsidRPr="00437D1B">
        <w:rPr>
          <w:rFonts w:ascii="Calibri" w:hAnsi="Calibri"/>
          <w:szCs w:val="24"/>
        </w:rPr>
        <w:t xml:space="preserve"> the Endangered Williamson’s Sapsucker </w:t>
      </w:r>
      <w:r>
        <w:rPr>
          <w:rFonts w:ascii="Calibri" w:hAnsi="Calibri"/>
          <w:szCs w:val="24"/>
        </w:rPr>
        <w:t xml:space="preserve">(WISA) </w:t>
      </w:r>
      <w:r w:rsidRPr="00437D1B">
        <w:rPr>
          <w:rFonts w:ascii="Calibri" w:hAnsi="Calibri"/>
          <w:szCs w:val="24"/>
        </w:rPr>
        <w:t>Area of Occupancy</w:t>
      </w:r>
      <w:r>
        <w:rPr>
          <w:rFonts w:ascii="Calibri" w:hAnsi="Calibri"/>
          <w:szCs w:val="24"/>
        </w:rPr>
        <w:t xml:space="preserve"> (AO)</w:t>
      </w:r>
      <w:r w:rsidRPr="00437D1B">
        <w:rPr>
          <w:rFonts w:ascii="Calibri" w:hAnsi="Calibri"/>
          <w:szCs w:val="24"/>
        </w:rPr>
        <w:t xml:space="preserve">, </w:t>
      </w:r>
      <w:r w:rsidR="00B71A86">
        <w:rPr>
          <w:rFonts w:ascii="Calibri" w:hAnsi="Calibri"/>
          <w:szCs w:val="24"/>
        </w:rPr>
        <w:t xml:space="preserve">boundaries, </w:t>
      </w:r>
      <w:r w:rsidRPr="00437D1B">
        <w:rPr>
          <w:rFonts w:ascii="Calibri" w:hAnsi="Calibri"/>
          <w:szCs w:val="24"/>
        </w:rPr>
        <w:t>which ha</w:t>
      </w:r>
      <w:r w:rsidR="00B71A86">
        <w:rPr>
          <w:rFonts w:ascii="Calibri" w:hAnsi="Calibri"/>
          <w:szCs w:val="24"/>
        </w:rPr>
        <w:t>ve</w:t>
      </w:r>
      <w:r w:rsidRPr="00437D1B">
        <w:rPr>
          <w:rFonts w:ascii="Calibri" w:hAnsi="Calibri"/>
          <w:szCs w:val="24"/>
        </w:rPr>
        <w:t xml:space="preserve"> not been updated since 2008</w:t>
      </w:r>
      <w:r w:rsidR="00116966">
        <w:rPr>
          <w:rFonts w:ascii="Calibri" w:hAnsi="Calibri"/>
          <w:szCs w:val="24"/>
        </w:rPr>
        <w:t>, and</w:t>
      </w:r>
    </w:p>
    <w:p w14:paraId="6EDF15A1" w14:textId="30BAF3D7" w:rsidR="00504526" w:rsidRPr="00751345" w:rsidRDefault="00437D1B" w:rsidP="00615043">
      <w:pPr>
        <w:pStyle w:val="ListParagraph"/>
        <w:numPr>
          <w:ilvl w:val="0"/>
          <w:numId w:val="32"/>
        </w:numPr>
        <w:spacing w:line="269" w:lineRule="auto"/>
        <w:ind w:left="1008" w:hanging="468"/>
        <w:rPr>
          <w:rFonts w:ascii="Calibri" w:hAnsi="Calibri"/>
          <w:szCs w:val="24"/>
        </w:rPr>
      </w:pPr>
      <w:r w:rsidRPr="00751345">
        <w:rPr>
          <w:rFonts w:ascii="Calibri" w:hAnsi="Calibri"/>
          <w:szCs w:val="24"/>
        </w:rPr>
        <w:t>complet</w:t>
      </w:r>
      <w:r w:rsidR="00DD460E" w:rsidRPr="00751345">
        <w:rPr>
          <w:rFonts w:ascii="Calibri" w:hAnsi="Calibri"/>
          <w:szCs w:val="24"/>
        </w:rPr>
        <w:t>ing</w:t>
      </w:r>
      <w:r w:rsidRPr="00751345">
        <w:rPr>
          <w:rFonts w:ascii="Calibri" w:hAnsi="Calibri"/>
          <w:szCs w:val="24"/>
        </w:rPr>
        <w:t xml:space="preserve"> the 2018 habitat suitability model </w:t>
      </w:r>
      <w:r w:rsidR="00DD460E" w:rsidRPr="00751345">
        <w:rPr>
          <w:rFonts w:ascii="Calibri" w:hAnsi="Calibri"/>
          <w:szCs w:val="24"/>
        </w:rPr>
        <w:t xml:space="preserve">for the Boundary that had begun in </w:t>
      </w:r>
      <w:r w:rsidR="006478A8" w:rsidRPr="00751345">
        <w:rPr>
          <w:rFonts w:ascii="Calibri" w:hAnsi="Calibri"/>
          <w:szCs w:val="24"/>
        </w:rPr>
        <w:t>2018</w:t>
      </w:r>
      <w:r w:rsidR="00DD460E" w:rsidRPr="00751345">
        <w:rPr>
          <w:rFonts w:ascii="Calibri" w:hAnsi="Calibri"/>
          <w:szCs w:val="24"/>
        </w:rPr>
        <w:t xml:space="preserve"> for the West and Okanagan-Boundary regions</w:t>
      </w:r>
      <w:r w:rsidR="006478A8" w:rsidRPr="00751345">
        <w:rPr>
          <w:rFonts w:ascii="Calibri" w:hAnsi="Calibri"/>
          <w:szCs w:val="24"/>
        </w:rPr>
        <w:t>.</w:t>
      </w:r>
      <w:r w:rsidRPr="00751345">
        <w:rPr>
          <w:rFonts w:ascii="Calibri" w:hAnsi="Calibri"/>
          <w:szCs w:val="24"/>
        </w:rPr>
        <w:t xml:space="preserve">  </w:t>
      </w:r>
    </w:p>
    <w:p w14:paraId="3DAE0B76" w14:textId="77777777" w:rsidR="00751345" w:rsidRDefault="00751345" w:rsidP="00986A6C">
      <w:pPr>
        <w:spacing w:line="269" w:lineRule="auto"/>
        <w:rPr>
          <w:b/>
          <w:bCs/>
          <w:sz w:val="24"/>
          <w:szCs w:val="22"/>
        </w:rPr>
      </w:pPr>
    </w:p>
    <w:p w14:paraId="52B80413" w14:textId="0F2947A4" w:rsidR="00DB602E" w:rsidRPr="00FB2B15" w:rsidRDefault="00DB602E" w:rsidP="00986A6C">
      <w:pPr>
        <w:spacing w:line="269" w:lineRule="auto"/>
        <w:rPr>
          <w:b/>
          <w:bCs/>
          <w:sz w:val="24"/>
          <w:szCs w:val="22"/>
        </w:rPr>
      </w:pPr>
      <w:r>
        <w:rPr>
          <w:b/>
          <w:bCs/>
          <w:sz w:val="24"/>
          <w:szCs w:val="22"/>
        </w:rPr>
        <w:t>WISA Area of Occupancy Revisions</w:t>
      </w:r>
      <w:r w:rsidRPr="00FB2B15">
        <w:rPr>
          <w:b/>
          <w:bCs/>
          <w:sz w:val="24"/>
          <w:szCs w:val="22"/>
        </w:rPr>
        <w:t xml:space="preserve"> </w:t>
      </w:r>
      <w:r w:rsidRPr="00FB2B15">
        <w:rPr>
          <w:sz w:val="24"/>
          <w:szCs w:val="22"/>
        </w:rPr>
        <w:fldChar w:fldCharType="begin"/>
      </w:r>
      <w:proofErr w:type="spellStart"/>
      <w:proofErr w:type="gramStart"/>
      <w:r w:rsidRPr="00FB2B15">
        <w:rPr>
          <w:sz w:val="24"/>
          <w:szCs w:val="22"/>
        </w:rPr>
        <w:instrText>tc</w:instrText>
      </w:r>
      <w:proofErr w:type="spellEnd"/>
      <w:r w:rsidRPr="00FB2B15">
        <w:rPr>
          <w:sz w:val="24"/>
          <w:szCs w:val="22"/>
        </w:rPr>
        <w:instrText xml:space="preserve">  \</w:instrText>
      </w:r>
      <w:proofErr w:type="gramEnd"/>
      <w:r w:rsidRPr="00FB2B15">
        <w:rPr>
          <w:sz w:val="24"/>
          <w:szCs w:val="22"/>
        </w:rPr>
        <w:instrText xml:space="preserve">l 1 </w:instrText>
      </w:r>
      <w:r w:rsidRPr="00DB602E">
        <w:rPr>
          <w:sz w:val="24"/>
          <w:szCs w:val="22"/>
        </w:rPr>
        <w:instrText>"</w:instrText>
      </w:r>
      <w:r w:rsidRPr="00DB602E">
        <w:rPr>
          <w:sz w:val="24"/>
          <w:szCs w:val="22"/>
          <w:lang w:val="en-GB"/>
        </w:rPr>
        <w:instrText xml:space="preserve"> </w:instrText>
      </w:r>
      <w:bookmarkStart w:id="2" w:name="_Toc66820016"/>
      <w:r w:rsidRPr="00DB602E">
        <w:rPr>
          <w:sz w:val="24"/>
          <w:szCs w:val="22"/>
        </w:rPr>
        <w:instrText>WISA Area of Occupancy Revisions</w:instrText>
      </w:r>
      <w:bookmarkEnd w:id="2"/>
      <w:r w:rsidRPr="00FB2B15">
        <w:rPr>
          <w:sz w:val="24"/>
          <w:szCs w:val="22"/>
        </w:rPr>
        <w:instrText xml:space="preserve"> "</w:instrText>
      </w:r>
      <w:r w:rsidRPr="00FB2B15">
        <w:rPr>
          <w:sz w:val="24"/>
          <w:szCs w:val="22"/>
        </w:rPr>
        <w:fldChar w:fldCharType="end"/>
      </w:r>
      <w:r w:rsidRPr="00FB2B15">
        <w:rPr>
          <w:b/>
          <w:bCs/>
          <w:sz w:val="24"/>
          <w:szCs w:val="22"/>
        </w:rPr>
        <w:t xml:space="preserve"> </w:t>
      </w:r>
    </w:p>
    <w:p w14:paraId="5D095F42" w14:textId="77777777" w:rsidR="003954DE" w:rsidRDefault="003954DE" w:rsidP="00504526">
      <w:pPr>
        <w:spacing w:line="269" w:lineRule="auto"/>
        <w:ind w:firstLine="720"/>
        <w:rPr>
          <w:rFonts w:ascii="Calibri" w:hAnsi="Calibri"/>
          <w:sz w:val="24"/>
          <w:szCs w:val="28"/>
        </w:rPr>
      </w:pPr>
      <w:r w:rsidRPr="00116966">
        <w:rPr>
          <w:rFonts w:ascii="Calibri" w:hAnsi="Calibri"/>
          <w:sz w:val="24"/>
          <w:szCs w:val="28"/>
        </w:rPr>
        <w:t xml:space="preserve">The AO was originally estimated in 2005 </w:t>
      </w:r>
      <w:r>
        <w:rPr>
          <w:rFonts w:ascii="Calibri" w:hAnsi="Calibri"/>
          <w:sz w:val="24"/>
          <w:szCs w:val="28"/>
        </w:rPr>
        <w:t xml:space="preserve">as </w:t>
      </w:r>
      <w:r w:rsidRPr="00116966">
        <w:rPr>
          <w:rFonts w:ascii="Calibri" w:hAnsi="Calibri"/>
          <w:sz w:val="24"/>
          <w:szCs w:val="28"/>
        </w:rPr>
        <w:t>1016 km</w:t>
      </w:r>
      <w:r w:rsidRPr="00116966">
        <w:rPr>
          <w:rFonts w:ascii="Calibri" w:hAnsi="Calibri"/>
          <w:sz w:val="24"/>
          <w:szCs w:val="28"/>
          <w:vertAlign w:val="superscript"/>
        </w:rPr>
        <w:t>2</w:t>
      </w:r>
      <w:r w:rsidRPr="00116966">
        <w:rPr>
          <w:rFonts w:ascii="Calibri" w:hAnsi="Calibri"/>
          <w:sz w:val="24"/>
          <w:szCs w:val="28"/>
        </w:rPr>
        <w:t xml:space="preserve"> for </w:t>
      </w:r>
      <w:r>
        <w:rPr>
          <w:rFonts w:ascii="Calibri" w:hAnsi="Calibri"/>
          <w:sz w:val="24"/>
          <w:szCs w:val="28"/>
        </w:rPr>
        <w:t>Okanagan-Boundary and West regions</w:t>
      </w:r>
      <w:r w:rsidRPr="00116966">
        <w:rPr>
          <w:rFonts w:ascii="Calibri" w:hAnsi="Calibri"/>
          <w:sz w:val="24"/>
          <w:szCs w:val="28"/>
        </w:rPr>
        <w:t xml:space="preserve"> </w:t>
      </w:r>
      <w:r>
        <w:rPr>
          <w:rFonts w:ascii="Calibri" w:hAnsi="Calibri"/>
          <w:sz w:val="24"/>
          <w:szCs w:val="28"/>
        </w:rPr>
        <w:t xml:space="preserve">but its size was </w:t>
      </w:r>
      <w:r w:rsidRPr="00116966">
        <w:rPr>
          <w:rFonts w:ascii="Calibri" w:hAnsi="Calibri"/>
          <w:sz w:val="24"/>
          <w:szCs w:val="28"/>
        </w:rPr>
        <w:t>not estimated for E</w:t>
      </w:r>
      <w:r>
        <w:rPr>
          <w:rFonts w:ascii="Calibri" w:hAnsi="Calibri"/>
          <w:sz w:val="24"/>
          <w:szCs w:val="28"/>
        </w:rPr>
        <w:t>ast Kootenay because only four nest sites were known (</w:t>
      </w:r>
      <w:r w:rsidRPr="00116966">
        <w:rPr>
          <w:rFonts w:ascii="Calibri" w:hAnsi="Calibri"/>
          <w:sz w:val="24"/>
          <w:szCs w:val="28"/>
        </w:rPr>
        <w:t>COSEWIC 200</w:t>
      </w:r>
      <w:r>
        <w:rPr>
          <w:rFonts w:ascii="Calibri" w:hAnsi="Calibri"/>
          <w:sz w:val="24"/>
          <w:szCs w:val="28"/>
        </w:rPr>
        <w:t>5</w:t>
      </w:r>
      <w:r w:rsidRPr="00116966">
        <w:rPr>
          <w:rFonts w:ascii="Calibri" w:hAnsi="Calibri"/>
          <w:sz w:val="24"/>
          <w:szCs w:val="28"/>
        </w:rPr>
        <w:t>)</w:t>
      </w:r>
      <w:r>
        <w:rPr>
          <w:rFonts w:ascii="Calibri" w:hAnsi="Calibri"/>
          <w:sz w:val="24"/>
          <w:szCs w:val="28"/>
        </w:rPr>
        <w:t xml:space="preserve">.  The boundaries of the AO were revised </w:t>
      </w:r>
      <w:r w:rsidRPr="00116966">
        <w:rPr>
          <w:rFonts w:ascii="Calibri" w:hAnsi="Calibri"/>
          <w:sz w:val="24"/>
          <w:szCs w:val="28"/>
        </w:rPr>
        <w:t>considerably in 200</w:t>
      </w:r>
      <w:r>
        <w:rPr>
          <w:rFonts w:ascii="Calibri" w:hAnsi="Calibri"/>
          <w:sz w:val="24"/>
          <w:szCs w:val="28"/>
        </w:rPr>
        <w:t>7</w:t>
      </w:r>
      <w:r w:rsidRPr="00116966">
        <w:rPr>
          <w:rFonts w:ascii="Calibri" w:hAnsi="Calibri"/>
          <w:sz w:val="24"/>
          <w:szCs w:val="28"/>
        </w:rPr>
        <w:t xml:space="preserve"> based on </w:t>
      </w:r>
      <w:r>
        <w:rPr>
          <w:rFonts w:ascii="Calibri" w:hAnsi="Calibri"/>
          <w:sz w:val="24"/>
          <w:szCs w:val="28"/>
        </w:rPr>
        <w:t>new inventory information from 2005-2007, and then refined slightly based on 2008 and 2009 inventories.  The 2009 AO was used as the project area for the 2008 habitat suitability modeling and mapping (completed in 2009 and 2010 for all three regions), and the designation of Critical Habitat under SARA.  Considerable additional WISA inventory had been undertaken since 2008 with many WISA found in suitable habitat within 5 km of the 2008 AO, which were not considered cases of vagrancy.  Gyug and St-Amand (2020) also revisited the rationale for the AO, adding bioclimatic modeling for B.C. and western North America (Wang et al. 2012, 2016), which was not available in 2008.  This modeling, along with additional WISA detections outside the AO boundaries, indicated that the 2008 AO boundaries may have been drawn too narrowly and based on insufficient information, and that a revision was in order.</w:t>
      </w:r>
    </w:p>
    <w:p w14:paraId="6A6CF583" w14:textId="2DF0FFFD" w:rsidR="005618EE" w:rsidRPr="005618EE" w:rsidRDefault="00437D1B" w:rsidP="00504526">
      <w:pPr>
        <w:spacing w:line="269" w:lineRule="auto"/>
        <w:ind w:firstLine="720"/>
        <w:rPr>
          <w:sz w:val="24"/>
          <w:szCs w:val="22"/>
        </w:rPr>
      </w:pPr>
      <w:r w:rsidRPr="005618EE">
        <w:rPr>
          <w:b/>
          <w:bCs/>
          <w:sz w:val="24"/>
          <w:szCs w:val="22"/>
        </w:rPr>
        <w:t>Area of occupancy</w:t>
      </w:r>
      <w:r w:rsidRPr="005618EE">
        <w:rPr>
          <w:sz w:val="24"/>
          <w:szCs w:val="22"/>
        </w:rPr>
        <w:t xml:space="preserve"> is defined as the area within </w:t>
      </w:r>
      <w:r w:rsidR="00B71A86">
        <w:rPr>
          <w:sz w:val="24"/>
          <w:szCs w:val="22"/>
        </w:rPr>
        <w:t xml:space="preserve">a taxon’s </w:t>
      </w:r>
      <w:r w:rsidRPr="005618EE">
        <w:rPr>
          <w:sz w:val="24"/>
          <w:szCs w:val="22"/>
        </w:rPr>
        <w:t xml:space="preserve">extent of occurrence, which </w:t>
      </w:r>
      <w:r w:rsidR="00B71A86">
        <w:rPr>
          <w:sz w:val="24"/>
          <w:szCs w:val="22"/>
        </w:rPr>
        <w:t>are</w:t>
      </w:r>
      <w:r w:rsidRPr="005618EE">
        <w:rPr>
          <w:sz w:val="24"/>
          <w:szCs w:val="22"/>
        </w:rPr>
        <w:t xml:space="preserve"> occupied, excluding cases of vagrancy. The measure reflects the fact that a taxon will not usually occur throughout the area of its extent of occurrence, which may contain unsuitable or unoccupied habitats. The size of the area of occupancy will be a function of the scale at which it is measured, and should be at a scale appropriate to relevant biological aspects of the taxon, the nature of threats and the available data</w:t>
      </w:r>
      <w:r w:rsidR="00DB602E">
        <w:rPr>
          <w:sz w:val="24"/>
          <w:szCs w:val="22"/>
        </w:rPr>
        <w:t xml:space="preserve"> (IUCN 2001).</w:t>
      </w:r>
      <w:r w:rsidR="00B71A86">
        <w:rPr>
          <w:sz w:val="24"/>
          <w:szCs w:val="22"/>
        </w:rPr>
        <w:t xml:space="preserve"> </w:t>
      </w:r>
      <w:r w:rsidR="00DB602E">
        <w:rPr>
          <w:sz w:val="24"/>
          <w:szCs w:val="22"/>
        </w:rPr>
        <w:t xml:space="preserve">While </w:t>
      </w:r>
      <w:r w:rsidR="00B71A86">
        <w:rPr>
          <w:sz w:val="24"/>
          <w:szCs w:val="22"/>
        </w:rPr>
        <w:t xml:space="preserve">the recommended </w:t>
      </w:r>
      <w:r w:rsidR="00DB602E">
        <w:rPr>
          <w:sz w:val="24"/>
          <w:szCs w:val="22"/>
        </w:rPr>
        <w:t>AO scale is generally 2-km x 2-km cells, the r</w:t>
      </w:r>
      <w:r w:rsidR="005618EE" w:rsidRPr="005618EE">
        <w:rPr>
          <w:sz w:val="24"/>
          <w:szCs w:val="22"/>
        </w:rPr>
        <w:t xml:space="preserve">ecommended scale for Williamson’s Sapsucker, and for </w:t>
      </w:r>
      <w:r w:rsidR="005618EE" w:rsidRPr="005618EE">
        <w:rPr>
          <w:sz w:val="24"/>
          <w:szCs w:val="22"/>
        </w:rPr>
        <w:lastRenderedPageBreak/>
        <w:t xml:space="preserve">woodpeckers in general, is 5 km separation of habitats, i.e., gaps of &gt;5 km would be considered separate locations (NatureServe Explorer 2021).  </w:t>
      </w:r>
    </w:p>
    <w:p w14:paraId="23E99A6C" w14:textId="2B489E41" w:rsidR="00C12F0B" w:rsidRDefault="00986A6C" w:rsidP="00074466">
      <w:pPr>
        <w:spacing w:before="240" w:after="240" w:line="269" w:lineRule="auto"/>
        <w:ind w:firstLine="720"/>
        <w:rPr>
          <w:sz w:val="24"/>
          <w:szCs w:val="22"/>
        </w:rPr>
      </w:pPr>
      <w:r>
        <w:rPr>
          <w:sz w:val="24"/>
          <w:szCs w:val="22"/>
        </w:rPr>
        <w:t>In the Okanagan-Boundary, there were</w:t>
      </w:r>
      <w:r w:rsidR="004B1C17">
        <w:rPr>
          <w:sz w:val="24"/>
          <w:szCs w:val="22"/>
        </w:rPr>
        <w:t xml:space="preserve"> 11</w:t>
      </w:r>
      <w:r>
        <w:rPr>
          <w:sz w:val="24"/>
          <w:szCs w:val="22"/>
        </w:rPr>
        <w:t xml:space="preserve"> locations where new surveys found WISA within 5 km of the 2008 AO, and where extension of the AO was considered appropriate, i.e</w:t>
      </w:r>
      <w:r w:rsidR="00C12F0B">
        <w:rPr>
          <w:sz w:val="24"/>
          <w:szCs w:val="22"/>
        </w:rPr>
        <w:t>.</w:t>
      </w:r>
      <w:r>
        <w:rPr>
          <w:sz w:val="24"/>
          <w:szCs w:val="22"/>
        </w:rPr>
        <w:t xml:space="preserve">, these were not cases of vagrancy, but rather active nests or birds on possible breeding territories.  </w:t>
      </w:r>
      <w:r w:rsidR="00C12F0B">
        <w:rPr>
          <w:sz w:val="24"/>
          <w:szCs w:val="22"/>
        </w:rPr>
        <w:t xml:space="preserve">These included additions near Naramata, Ellis Creek, the north side of </w:t>
      </w:r>
      <w:proofErr w:type="spellStart"/>
      <w:r w:rsidR="00C12F0B">
        <w:rPr>
          <w:sz w:val="24"/>
          <w:szCs w:val="22"/>
        </w:rPr>
        <w:t>Vaseux</w:t>
      </w:r>
      <w:proofErr w:type="spellEnd"/>
      <w:r w:rsidR="00C12F0B">
        <w:rPr>
          <w:sz w:val="24"/>
          <w:szCs w:val="22"/>
        </w:rPr>
        <w:t xml:space="preserve"> Creek, Anarchist Mt., Ed James Creek, Rock-Creek-</w:t>
      </w:r>
      <w:proofErr w:type="spellStart"/>
      <w:r w:rsidR="00C12F0B">
        <w:rPr>
          <w:sz w:val="24"/>
          <w:szCs w:val="22"/>
        </w:rPr>
        <w:t>Bridesville</w:t>
      </w:r>
      <w:proofErr w:type="spellEnd"/>
      <w:r w:rsidR="00C12F0B">
        <w:rPr>
          <w:sz w:val="24"/>
          <w:szCs w:val="22"/>
        </w:rPr>
        <w:t xml:space="preserve"> Rd, </w:t>
      </w:r>
      <w:proofErr w:type="spellStart"/>
      <w:r w:rsidR="00C12F0B">
        <w:rPr>
          <w:sz w:val="24"/>
          <w:szCs w:val="22"/>
        </w:rPr>
        <w:t>Westbridge</w:t>
      </w:r>
      <w:proofErr w:type="spellEnd"/>
      <w:r w:rsidR="00C12F0B">
        <w:rPr>
          <w:sz w:val="24"/>
          <w:szCs w:val="22"/>
        </w:rPr>
        <w:t xml:space="preserve"> Burn, two areas north of Highway 3 and west of Ingram Creek, </w:t>
      </w:r>
      <w:r w:rsidR="004B1C17">
        <w:rPr>
          <w:sz w:val="24"/>
          <w:szCs w:val="22"/>
        </w:rPr>
        <w:t xml:space="preserve">an area at the head of Ingram Creek, </w:t>
      </w:r>
      <w:r w:rsidR="00C12F0B">
        <w:rPr>
          <w:sz w:val="24"/>
          <w:szCs w:val="22"/>
        </w:rPr>
        <w:t>and</w:t>
      </w:r>
      <w:r w:rsidR="004B1C17">
        <w:rPr>
          <w:sz w:val="24"/>
          <w:szCs w:val="22"/>
        </w:rPr>
        <w:t xml:space="preserve"> an area</w:t>
      </w:r>
      <w:r w:rsidR="00C12F0B">
        <w:rPr>
          <w:sz w:val="24"/>
          <w:szCs w:val="22"/>
        </w:rPr>
        <w:t xml:space="preserve"> on the north side of Wallace Creek.  A WISA was detected north of Grand Forks but 10 km from the existing AO by Richard </w:t>
      </w:r>
      <w:proofErr w:type="spellStart"/>
      <w:r w:rsidR="00C12F0B">
        <w:rPr>
          <w:sz w:val="24"/>
          <w:szCs w:val="22"/>
        </w:rPr>
        <w:t>Cannings</w:t>
      </w:r>
      <w:proofErr w:type="spellEnd"/>
      <w:r w:rsidR="00C12F0B">
        <w:rPr>
          <w:sz w:val="24"/>
          <w:szCs w:val="22"/>
        </w:rPr>
        <w:t>, but because it could not be re-located on our surveys, that site was not included in the AO revision.</w:t>
      </w:r>
    </w:p>
    <w:p w14:paraId="186D6207" w14:textId="7F34B3FB" w:rsidR="005618EE" w:rsidRDefault="00986A6C" w:rsidP="00074466">
      <w:pPr>
        <w:spacing w:before="240" w:after="240" w:line="269" w:lineRule="auto"/>
        <w:ind w:firstLine="720"/>
        <w:rPr>
          <w:sz w:val="24"/>
          <w:szCs w:val="22"/>
        </w:rPr>
      </w:pPr>
      <w:r>
        <w:rPr>
          <w:sz w:val="24"/>
          <w:szCs w:val="22"/>
        </w:rPr>
        <w:t xml:space="preserve">In addition, on Phoenix Mt, only one small area around active nests </w:t>
      </w:r>
      <w:proofErr w:type="gramStart"/>
      <w:r>
        <w:rPr>
          <w:sz w:val="24"/>
          <w:szCs w:val="22"/>
        </w:rPr>
        <w:t>was</w:t>
      </w:r>
      <w:proofErr w:type="gramEnd"/>
      <w:r>
        <w:rPr>
          <w:sz w:val="24"/>
          <w:szCs w:val="22"/>
        </w:rPr>
        <w:t xml:space="preserve"> included in the 2008 AO.  However, WISA were found elsewhere on Phoenix Mt. in 2005, and again in 2012, indicating that the AO should be considerably expanded in that area.  </w:t>
      </w:r>
      <w:r w:rsidR="00670896">
        <w:rPr>
          <w:sz w:val="24"/>
          <w:szCs w:val="22"/>
        </w:rPr>
        <w:t xml:space="preserve">Total area added to the Okanagan-Boundary AO was </w:t>
      </w:r>
      <w:r w:rsidR="00103E7B">
        <w:rPr>
          <w:sz w:val="24"/>
          <w:szCs w:val="22"/>
        </w:rPr>
        <w:t>74.26 km</w:t>
      </w:r>
      <w:r w:rsidR="00103E7B" w:rsidRPr="00694038">
        <w:rPr>
          <w:sz w:val="24"/>
          <w:szCs w:val="22"/>
          <w:vertAlign w:val="superscript"/>
        </w:rPr>
        <w:t>2</w:t>
      </w:r>
      <w:r w:rsidR="00103E7B">
        <w:rPr>
          <w:sz w:val="24"/>
          <w:szCs w:val="22"/>
        </w:rPr>
        <w:t xml:space="preserve"> on Phoenix Mt. expanding it considerably to 78.73 km</w:t>
      </w:r>
      <w:r w:rsidR="00103E7B" w:rsidRPr="00694038">
        <w:rPr>
          <w:sz w:val="24"/>
          <w:szCs w:val="22"/>
          <w:vertAlign w:val="superscript"/>
        </w:rPr>
        <w:t>2</w:t>
      </w:r>
      <w:r w:rsidR="00103E7B">
        <w:rPr>
          <w:sz w:val="24"/>
          <w:szCs w:val="22"/>
        </w:rPr>
        <w:t xml:space="preserve">.  </w:t>
      </w:r>
      <w:r w:rsidR="00694038">
        <w:rPr>
          <w:sz w:val="24"/>
          <w:szCs w:val="22"/>
        </w:rPr>
        <w:t>Elsewhere, 59.99 km</w:t>
      </w:r>
      <w:r w:rsidR="00694038" w:rsidRPr="00694038">
        <w:rPr>
          <w:sz w:val="24"/>
          <w:szCs w:val="22"/>
          <w:vertAlign w:val="superscript"/>
        </w:rPr>
        <w:t>2</w:t>
      </w:r>
      <w:r w:rsidR="00694038">
        <w:rPr>
          <w:sz w:val="24"/>
          <w:szCs w:val="22"/>
        </w:rPr>
        <w:t xml:space="preserve"> were added to the AO.  </w:t>
      </w:r>
      <w:r w:rsidR="00103E7B">
        <w:rPr>
          <w:sz w:val="24"/>
          <w:szCs w:val="22"/>
        </w:rPr>
        <w:t xml:space="preserve">This brought the </w:t>
      </w:r>
      <w:r w:rsidR="00694038">
        <w:rPr>
          <w:sz w:val="24"/>
          <w:szCs w:val="22"/>
        </w:rPr>
        <w:t xml:space="preserve">total Okanagan-Boundary </w:t>
      </w:r>
      <w:r w:rsidR="00670896">
        <w:rPr>
          <w:sz w:val="24"/>
          <w:szCs w:val="22"/>
        </w:rPr>
        <w:t xml:space="preserve">revised </w:t>
      </w:r>
      <w:r w:rsidR="00103E7B">
        <w:rPr>
          <w:sz w:val="24"/>
          <w:szCs w:val="22"/>
        </w:rPr>
        <w:t xml:space="preserve">2021 </w:t>
      </w:r>
      <w:r w:rsidR="00670896">
        <w:rPr>
          <w:sz w:val="24"/>
          <w:szCs w:val="22"/>
        </w:rPr>
        <w:t xml:space="preserve">AO area to </w:t>
      </w:r>
      <w:r w:rsidR="00103E7B">
        <w:rPr>
          <w:sz w:val="24"/>
          <w:szCs w:val="22"/>
        </w:rPr>
        <w:t>832.14</w:t>
      </w:r>
      <w:r w:rsidR="00670896">
        <w:rPr>
          <w:sz w:val="24"/>
          <w:szCs w:val="22"/>
        </w:rPr>
        <w:t xml:space="preserve"> </w:t>
      </w:r>
      <w:r w:rsidR="00670896" w:rsidRPr="00694038">
        <w:rPr>
          <w:sz w:val="24"/>
          <w:szCs w:val="22"/>
        </w:rPr>
        <w:t>km</w:t>
      </w:r>
      <w:r w:rsidR="00103E7B" w:rsidRPr="00694038">
        <w:rPr>
          <w:sz w:val="24"/>
          <w:szCs w:val="22"/>
          <w:vertAlign w:val="superscript"/>
        </w:rPr>
        <w:t>2</w:t>
      </w:r>
      <w:r w:rsidR="00694038" w:rsidRPr="00694038">
        <w:rPr>
          <w:sz w:val="24"/>
          <w:szCs w:val="22"/>
        </w:rPr>
        <w:t xml:space="preserve"> from</w:t>
      </w:r>
      <w:r w:rsidR="00694038">
        <w:rPr>
          <w:sz w:val="24"/>
          <w:szCs w:val="22"/>
        </w:rPr>
        <w:t xml:space="preserve"> 697.89 km</w:t>
      </w:r>
      <w:r w:rsidR="00694038" w:rsidRPr="00694038">
        <w:rPr>
          <w:sz w:val="24"/>
          <w:szCs w:val="22"/>
          <w:vertAlign w:val="superscript"/>
        </w:rPr>
        <w:t>2</w:t>
      </w:r>
      <w:r w:rsidR="00670896">
        <w:rPr>
          <w:sz w:val="24"/>
          <w:szCs w:val="22"/>
        </w:rPr>
        <w:t>.  No area</w:t>
      </w:r>
      <w:r w:rsidR="00103E7B">
        <w:rPr>
          <w:sz w:val="24"/>
          <w:szCs w:val="22"/>
        </w:rPr>
        <w:t>s were</w:t>
      </w:r>
      <w:r w:rsidR="00670896">
        <w:rPr>
          <w:sz w:val="24"/>
          <w:szCs w:val="22"/>
        </w:rPr>
        <w:t xml:space="preserve"> removed from the 2008 AO</w:t>
      </w:r>
      <w:r w:rsidR="00103E7B">
        <w:rPr>
          <w:sz w:val="24"/>
          <w:szCs w:val="22"/>
        </w:rPr>
        <w:t xml:space="preserve"> when updated to 2021</w:t>
      </w:r>
      <w:r w:rsidR="00670896">
        <w:rPr>
          <w:sz w:val="24"/>
          <w:szCs w:val="22"/>
        </w:rPr>
        <w:t>.</w:t>
      </w:r>
    </w:p>
    <w:p w14:paraId="1163F5F1" w14:textId="0ADC510F" w:rsidR="00986A6C" w:rsidRPr="005618EE" w:rsidRDefault="00103E7B" w:rsidP="00074466">
      <w:pPr>
        <w:spacing w:before="240" w:after="240" w:line="269" w:lineRule="auto"/>
        <w:ind w:firstLine="720"/>
        <w:rPr>
          <w:sz w:val="24"/>
          <w:szCs w:val="22"/>
        </w:rPr>
      </w:pPr>
      <w:r>
        <w:rPr>
          <w:sz w:val="24"/>
          <w:szCs w:val="22"/>
        </w:rPr>
        <w:t>In</w:t>
      </w:r>
      <w:r w:rsidR="00986A6C">
        <w:rPr>
          <w:sz w:val="24"/>
          <w:szCs w:val="22"/>
        </w:rPr>
        <w:t xml:space="preserve"> the East Kootenay, there was one active WISA nest found 600 m outside the AO</w:t>
      </w:r>
      <w:r w:rsidR="00670896">
        <w:rPr>
          <w:sz w:val="24"/>
          <w:szCs w:val="22"/>
        </w:rPr>
        <w:t xml:space="preserve"> about 7 km south of Cranbrook</w:t>
      </w:r>
      <w:r>
        <w:rPr>
          <w:sz w:val="24"/>
          <w:szCs w:val="22"/>
        </w:rPr>
        <w:t xml:space="preserve"> in 2011</w:t>
      </w:r>
      <w:r w:rsidR="00670896">
        <w:rPr>
          <w:sz w:val="24"/>
          <w:szCs w:val="22"/>
        </w:rPr>
        <w:t>.  The area near this nest and similar adjacent areas (6.7</w:t>
      </w:r>
      <w:r>
        <w:rPr>
          <w:sz w:val="24"/>
          <w:szCs w:val="22"/>
        </w:rPr>
        <w:t>7</w:t>
      </w:r>
      <w:r w:rsidR="00670896">
        <w:rPr>
          <w:sz w:val="24"/>
          <w:szCs w:val="22"/>
        </w:rPr>
        <w:t>8 km</w:t>
      </w:r>
      <w:r w:rsidR="00670896" w:rsidRPr="00670896">
        <w:rPr>
          <w:sz w:val="24"/>
          <w:szCs w:val="22"/>
          <w:vertAlign w:val="superscript"/>
        </w:rPr>
        <w:t>2</w:t>
      </w:r>
      <w:r w:rsidR="00670896">
        <w:rPr>
          <w:sz w:val="24"/>
          <w:szCs w:val="22"/>
        </w:rPr>
        <w:t>) were included in the revised 2021 East Kootenay AO (now 857.9</w:t>
      </w:r>
      <w:r>
        <w:rPr>
          <w:sz w:val="24"/>
          <w:szCs w:val="22"/>
        </w:rPr>
        <w:t>4</w:t>
      </w:r>
      <w:r w:rsidR="00670896">
        <w:rPr>
          <w:sz w:val="24"/>
          <w:szCs w:val="22"/>
        </w:rPr>
        <w:t>5 km</w:t>
      </w:r>
      <w:r w:rsidR="00670896" w:rsidRPr="00670896">
        <w:rPr>
          <w:sz w:val="24"/>
          <w:szCs w:val="22"/>
          <w:vertAlign w:val="superscript"/>
        </w:rPr>
        <w:t>2</w:t>
      </w:r>
      <w:r w:rsidR="00670896">
        <w:rPr>
          <w:sz w:val="24"/>
          <w:szCs w:val="22"/>
        </w:rPr>
        <w:t xml:space="preserve">).  </w:t>
      </w:r>
    </w:p>
    <w:p w14:paraId="181543FA" w14:textId="67C42EF2" w:rsidR="005618EE" w:rsidRPr="005618EE" w:rsidRDefault="00670896" w:rsidP="00074466">
      <w:pPr>
        <w:spacing w:before="240" w:after="240" w:line="269" w:lineRule="auto"/>
        <w:ind w:firstLine="720"/>
        <w:rPr>
          <w:sz w:val="24"/>
          <w:szCs w:val="22"/>
        </w:rPr>
      </w:pPr>
      <w:r>
        <w:rPr>
          <w:sz w:val="24"/>
          <w:szCs w:val="22"/>
        </w:rPr>
        <w:t xml:space="preserve">In the West, an area of </w:t>
      </w:r>
      <w:r w:rsidR="00694038">
        <w:rPr>
          <w:sz w:val="24"/>
          <w:szCs w:val="22"/>
        </w:rPr>
        <w:t>16.67</w:t>
      </w:r>
      <w:r>
        <w:rPr>
          <w:sz w:val="24"/>
          <w:szCs w:val="22"/>
        </w:rPr>
        <w:t xml:space="preserve"> km</w:t>
      </w:r>
      <w:r w:rsidR="00694038" w:rsidRPr="00694038">
        <w:rPr>
          <w:sz w:val="24"/>
          <w:szCs w:val="22"/>
          <w:vertAlign w:val="superscript"/>
        </w:rPr>
        <w:t>2</w:t>
      </w:r>
      <w:r>
        <w:rPr>
          <w:sz w:val="24"/>
          <w:szCs w:val="22"/>
        </w:rPr>
        <w:t xml:space="preserve"> on Iron Mountain was excluded from the AO because WISA had not been found there (</w:t>
      </w:r>
      <w:r w:rsidR="00694038">
        <w:rPr>
          <w:sz w:val="24"/>
          <w:szCs w:val="22"/>
        </w:rPr>
        <w:t>59</w:t>
      </w:r>
      <w:r>
        <w:rPr>
          <w:sz w:val="24"/>
          <w:szCs w:val="22"/>
        </w:rPr>
        <w:t xml:space="preserve"> </w:t>
      </w:r>
      <w:r w:rsidR="00694038">
        <w:rPr>
          <w:sz w:val="24"/>
          <w:szCs w:val="22"/>
        </w:rPr>
        <w:t>call playback survey points</w:t>
      </w:r>
      <w:r>
        <w:rPr>
          <w:sz w:val="24"/>
          <w:szCs w:val="22"/>
        </w:rPr>
        <w:t>)</w:t>
      </w:r>
      <w:r w:rsidR="00694038">
        <w:rPr>
          <w:sz w:val="24"/>
          <w:szCs w:val="22"/>
        </w:rPr>
        <w:t xml:space="preserve"> despite some apparently suitable habitat available</w:t>
      </w:r>
      <w:r>
        <w:rPr>
          <w:sz w:val="24"/>
          <w:szCs w:val="22"/>
        </w:rPr>
        <w:t xml:space="preserve">, and the area was not within the </w:t>
      </w:r>
      <w:r w:rsidR="00694038">
        <w:rPr>
          <w:sz w:val="24"/>
          <w:szCs w:val="22"/>
        </w:rPr>
        <w:t xml:space="preserve">95% </w:t>
      </w:r>
      <w:r>
        <w:rPr>
          <w:sz w:val="24"/>
          <w:szCs w:val="22"/>
        </w:rPr>
        <w:t>bioclimatic envelope as defined for WISA (see Gyug and St-Amand 2020).</w:t>
      </w:r>
      <w:r w:rsidR="00694038">
        <w:rPr>
          <w:sz w:val="24"/>
          <w:szCs w:val="22"/>
        </w:rPr>
        <w:t xml:space="preserve">  Added were </w:t>
      </w:r>
      <w:r w:rsidR="00D13C41">
        <w:rPr>
          <w:sz w:val="24"/>
          <w:szCs w:val="22"/>
        </w:rPr>
        <w:t>four</w:t>
      </w:r>
      <w:r w:rsidR="00694038">
        <w:rPr>
          <w:sz w:val="24"/>
          <w:szCs w:val="22"/>
        </w:rPr>
        <w:t xml:space="preserve"> areas based on</w:t>
      </w:r>
      <w:r w:rsidR="00D13C41">
        <w:rPr>
          <w:sz w:val="24"/>
          <w:szCs w:val="22"/>
        </w:rPr>
        <w:t xml:space="preserve"> an active nest found (</w:t>
      </w:r>
      <w:proofErr w:type="spellStart"/>
      <w:r w:rsidR="00D13C41">
        <w:rPr>
          <w:sz w:val="24"/>
          <w:szCs w:val="22"/>
        </w:rPr>
        <w:t>Coutlee</w:t>
      </w:r>
      <w:proofErr w:type="spellEnd"/>
      <w:r w:rsidR="00D13C41">
        <w:rPr>
          <w:sz w:val="24"/>
          <w:szCs w:val="22"/>
        </w:rPr>
        <w:t xml:space="preserve"> Plateau southwest of Merritt), on WISA detected in three of the areas on at least some of the annual roadside CPB surveys (</w:t>
      </w:r>
      <w:proofErr w:type="spellStart"/>
      <w:r w:rsidR="00D13C41">
        <w:rPr>
          <w:sz w:val="24"/>
          <w:szCs w:val="22"/>
        </w:rPr>
        <w:t>Coutlee</w:t>
      </w:r>
      <w:proofErr w:type="spellEnd"/>
      <w:r w:rsidR="00D13C41">
        <w:rPr>
          <w:sz w:val="24"/>
          <w:szCs w:val="22"/>
        </w:rPr>
        <w:t xml:space="preserve"> Plateau, west side of Kane Valley, and Copper Mt Road south of Princeton), and three WISA found in one area north of </w:t>
      </w:r>
      <w:proofErr w:type="spellStart"/>
      <w:r w:rsidR="00D13C41">
        <w:rPr>
          <w:sz w:val="24"/>
          <w:szCs w:val="22"/>
        </w:rPr>
        <w:t>Dodds</w:t>
      </w:r>
      <w:proofErr w:type="spellEnd"/>
      <w:r w:rsidR="00D13C41">
        <w:rPr>
          <w:sz w:val="24"/>
          <w:szCs w:val="22"/>
        </w:rPr>
        <w:t xml:space="preserve"> Lake on the 2012 WISA inventories.  Total area added was 14.38 km</w:t>
      </w:r>
      <w:r w:rsidR="00D13C41" w:rsidRPr="00D13C41">
        <w:rPr>
          <w:sz w:val="24"/>
          <w:szCs w:val="22"/>
          <w:vertAlign w:val="superscript"/>
        </w:rPr>
        <w:t>2</w:t>
      </w:r>
      <w:r w:rsidR="00D13C41">
        <w:rPr>
          <w:sz w:val="24"/>
          <w:szCs w:val="22"/>
        </w:rPr>
        <w:t>.  The revised 2021 West AO was reduced from 742.46 km</w:t>
      </w:r>
      <w:r w:rsidR="00D13C41" w:rsidRPr="00D13C41">
        <w:rPr>
          <w:sz w:val="24"/>
          <w:szCs w:val="22"/>
          <w:vertAlign w:val="superscript"/>
        </w:rPr>
        <w:t>2</w:t>
      </w:r>
      <w:r w:rsidR="00D13C41">
        <w:rPr>
          <w:sz w:val="24"/>
          <w:szCs w:val="22"/>
        </w:rPr>
        <w:t xml:space="preserve"> in 2009 to 740.17 km</w:t>
      </w:r>
      <w:r w:rsidR="00D13C41" w:rsidRPr="00D13C41">
        <w:rPr>
          <w:sz w:val="24"/>
          <w:szCs w:val="22"/>
          <w:vertAlign w:val="superscript"/>
        </w:rPr>
        <w:t>2</w:t>
      </w:r>
      <w:r w:rsidR="00D13C41">
        <w:rPr>
          <w:sz w:val="24"/>
          <w:szCs w:val="22"/>
        </w:rPr>
        <w:t xml:space="preserve"> in 2021.</w:t>
      </w:r>
    </w:p>
    <w:p w14:paraId="2209704E" w14:textId="77777777" w:rsidR="006202FA" w:rsidRDefault="006202FA">
      <w:pPr>
        <w:spacing w:before="0" w:after="0" w:line="240" w:lineRule="auto"/>
        <w:rPr>
          <w:rFonts w:cstheme="minorHAnsi"/>
          <w:b/>
          <w:szCs w:val="22"/>
        </w:rPr>
      </w:pPr>
      <w:r>
        <w:rPr>
          <w:rFonts w:cstheme="minorHAnsi"/>
          <w:b/>
          <w:szCs w:val="22"/>
        </w:rPr>
        <w:br w:type="page"/>
      </w:r>
    </w:p>
    <w:p w14:paraId="2C4E0BCA" w14:textId="6FB918FB" w:rsidR="006202FA" w:rsidRPr="00E146D5" w:rsidRDefault="00E2267D">
      <w:pPr>
        <w:spacing w:before="0" w:after="0" w:line="240" w:lineRule="auto"/>
        <w:rPr>
          <w:rFonts w:cstheme="minorHAnsi"/>
          <w:b/>
          <w:sz w:val="24"/>
          <w:szCs w:val="24"/>
        </w:rPr>
      </w:pPr>
      <w:r>
        <w:rPr>
          <w:rFonts w:cstheme="minorHAnsi"/>
          <w:b/>
          <w:noProof/>
          <w:szCs w:val="22"/>
        </w:rPr>
        <w:lastRenderedPageBreak/>
        <w:drawing>
          <wp:anchor distT="0" distB="0" distL="114300" distR="114300" simplePos="0" relativeHeight="251665408" behindDoc="0" locked="0" layoutInCell="1" allowOverlap="1" wp14:anchorId="4E733515" wp14:editId="4DB75EBD">
            <wp:simplePos x="0" y="0"/>
            <wp:positionH relativeFrom="column">
              <wp:posOffset>71961</wp:posOffset>
            </wp:positionH>
            <wp:positionV relativeFrom="page">
              <wp:posOffset>1209232</wp:posOffset>
            </wp:positionV>
            <wp:extent cx="5679440" cy="7419340"/>
            <wp:effectExtent l="19050" t="19050" r="16510" b="1016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a:extLst>
                        <a:ext uri="{28A0092B-C50C-407E-A947-70E740481C1C}">
                          <a14:useLocalDpi xmlns:a14="http://schemas.microsoft.com/office/drawing/2010/main" val="0"/>
                        </a:ext>
                      </a:extLst>
                    </a:blip>
                    <a:stretch>
                      <a:fillRect/>
                    </a:stretch>
                  </pic:blipFill>
                  <pic:spPr>
                    <a:xfrm>
                      <a:off x="0" y="0"/>
                      <a:ext cx="5679440" cy="7419340"/>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Pr>
          <w:rFonts w:cstheme="minorHAnsi"/>
          <w:b/>
          <w:sz w:val="24"/>
          <w:szCs w:val="24"/>
        </w:rPr>
        <w:t xml:space="preserve">Map 1.  West WISA Areas of Occupancy revisions 2021.  </w:t>
      </w:r>
    </w:p>
    <w:p w14:paraId="78839322" w14:textId="43E7DC02" w:rsidR="006202FA" w:rsidRDefault="006202FA">
      <w:pPr>
        <w:spacing w:before="0" w:after="0" w:line="240" w:lineRule="auto"/>
        <w:rPr>
          <w:rFonts w:cstheme="minorHAnsi"/>
          <w:b/>
          <w:szCs w:val="22"/>
        </w:rPr>
      </w:pPr>
    </w:p>
    <w:p w14:paraId="5331C1DB" w14:textId="77777777" w:rsidR="00E2267D" w:rsidRDefault="00E2267D" w:rsidP="00E2267D">
      <w:pPr>
        <w:spacing w:before="0" w:after="0" w:line="240" w:lineRule="auto"/>
        <w:rPr>
          <w:rFonts w:cstheme="minorHAnsi"/>
          <w:b/>
          <w:szCs w:val="22"/>
        </w:rPr>
        <w:sectPr w:rsidR="00E2267D" w:rsidSect="00115101">
          <w:footerReference w:type="default" r:id="rId9"/>
          <w:pgSz w:w="12240" w:h="15840"/>
          <w:pgMar w:top="1440" w:right="1440" w:bottom="1440" w:left="1440" w:header="720" w:footer="720" w:gutter="0"/>
          <w:cols w:space="720"/>
        </w:sectPr>
      </w:pPr>
    </w:p>
    <w:p w14:paraId="386202B6" w14:textId="7984A139" w:rsidR="00E2267D" w:rsidRPr="00E146D5" w:rsidRDefault="00E2267D" w:rsidP="00E2267D">
      <w:pPr>
        <w:spacing w:before="0" w:after="0" w:line="240" w:lineRule="auto"/>
        <w:rPr>
          <w:rFonts w:cstheme="minorHAnsi"/>
          <w:b/>
          <w:sz w:val="24"/>
          <w:szCs w:val="24"/>
        </w:rPr>
      </w:pPr>
      <w:r>
        <w:rPr>
          <w:rFonts w:cstheme="minorHAnsi"/>
          <w:b/>
          <w:noProof/>
          <w:szCs w:val="22"/>
        </w:rPr>
        <w:lastRenderedPageBreak/>
        <w:drawing>
          <wp:anchor distT="0" distB="0" distL="114300" distR="114300" simplePos="0" relativeHeight="251667456" behindDoc="0" locked="0" layoutInCell="1" allowOverlap="1" wp14:anchorId="138E7B39" wp14:editId="43B15A7B">
            <wp:simplePos x="0" y="0"/>
            <wp:positionH relativeFrom="column">
              <wp:align>center</wp:align>
            </wp:positionH>
            <wp:positionV relativeFrom="paragraph">
              <wp:posOffset>308152</wp:posOffset>
            </wp:positionV>
            <wp:extent cx="6848856" cy="5239512"/>
            <wp:effectExtent l="19050" t="19050" r="28575" b="1841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0">
                      <a:extLst>
                        <a:ext uri="{28A0092B-C50C-407E-A947-70E740481C1C}">
                          <a14:useLocalDpi xmlns:a14="http://schemas.microsoft.com/office/drawing/2010/main" val="0"/>
                        </a:ext>
                      </a:extLst>
                    </a:blip>
                    <a:stretch>
                      <a:fillRect/>
                    </a:stretch>
                  </pic:blipFill>
                  <pic:spPr>
                    <a:xfrm>
                      <a:off x="0" y="0"/>
                      <a:ext cx="6848856" cy="5239512"/>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Pr>
          <w:rFonts w:cstheme="minorHAnsi"/>
          <w:b/>
          <w:sz w:val="24"/>
          <w:szCs w:val="24"/>
        </w:rPr>
        <w:t xml:space="preserve">Map 2.  Okanagan-Boundary WISA Areas of Occupancy revisions 2021.  </w:t>
      </w:r>
    </w:p>
    <w:p w14:paraId="230EDDA1" w14:textId="6D3085A9" w:rsidR="00E2267D" w:rsidRDefault="00E2267D" w:rsidP="00E2267D">
      <w:pPr>
        <w:spacing w:before="0" w:after="0" w:line="240" w:lineRule="auto"/>
        <w:rPr>
          <w:rFonts w:cstheme="minorHAnsi"/>
          <w:b/>
          <w:szCs w:val="22"/>
        </w:rPr>
      </w:pPr>
    </w:p>
    <w:p w14:paraId="624481EB" w14:textId="03097B13" w:rsidR="00E2267D" w:rsidRDefault="00E2267D" w:rsidP="00E2267D">
      <w:pPr>
        <w:spacing w:before="0" w:after="0" w:line="240" w:lineRule="auto"/>
        <w:rPr>
          <w:rFonts w:cstheme="minorHAnsi"/>
          <w:b/>
          <w:szCs w:val="22"/>
        </w:rPr>
      </w:pPr>
    </w:p>
    <w:p w14:paraId="27953ABB" w14:textId="77777777" w:rsidR="00E2267D" w:rsidRDefault="00E2267D" w:rsidP="00E2267D">
      <w:pPr>
        <w:spacing w:before="0" w:after="0" w:line="240" w:lineRule="auto"/>
        <w:rPr>
          <w:rFonts w:cstheme="minorHAnsi"/>
          <w:b/>
          <w:szCs w:val="22"/>
        </w:rPr>
        <w:sectPr w:rsidR="00E2267D" w:rsidSect="00E2267D">
          <w:pgSz w:w="15840" w:h="12240" w:orient="landscape"/>
          <w:pgMar w:top="1440" w:right="1440" w:bottom="1440" w:left="1440" w:header="720" w:footer="720" w:gutter="0"/>
          <w:cols w:space="720"/>
          <w:docGrid w:linePitch="299"/>
        </w:sectPr>
      </w:pPr>
    </w:p>
    <w:p w14:paraId="62493F52" w14:textId="77BC7ECC" w:rsidR="00E2267D" w:rsidRPr="00E146D5" w:rsidRDefault="00E2267D" w:rsidP="00E2267D">
      <w:pPr>
        <w:spacing w:before="0" w:after="0" w:line="240" w:lineRule="auto"/>
        <w:rPr>
          <w:rFonts w:cstheme="minorHAnsi"/>
          <w:b/>
          <w:sz w:val="24"/>
          <w:szCs w:val="24"/>
        </w:rPr>
      </w:pPr>
      <w:r>
        <w:rPr>
          <w:rFonts w:cstheme="minorHAnsi"/>
          <w:b/>
          <w:sz w:val="24"/>
          <w:szCs w:val="24"/>
        </w:rPr>
        <w:lastRenderedPageBreak/>
        <w:t xml:space="preserve">Map 3.  East Kootenay WISA Areas of Occupancy revision 2021.  </w:t>
      </w:r>
    </w:p>
    <w:p w14:paraId="2F0F0BCD" w14:textId="651D244D" w:rsidR="00E2267D" w:rsidRDefault="00E2267D" w:rsidP="00E2267D">
      <w:pPr>
        <w:spacing w:before="0" w:after="0" w:line="240" w:lineRule="auto"/>
        <w:rPr>
          <w:rFonts w:cstheme="minorHAnsi"/>
          <w:b/>
          <w:szCs w:val="22"/>
        </w:rPr>
      </w:pPr>
      <w:r>
        <w:rPr>
          <w:rFonts w:cstheme="minorHAnsi"/>
          <w:b/>
          <w:noProof/>
          <w:szCs w:val="22"/>
        </w:rPr>
        <w:drawing>
          <wp:anchor distT="0" distB="0" distL="114300" distR="114300" simplePos="0" relativeHeight="251666432" behindDoc="0" locked="0" layoutInCell="1" allowOverlap="1" wp14:anchorId="78A763D7" wp14:editId="10DFB9C4">
            <wp:simplePos x="0" y="0"/>
            <wp:positionH relativeFrom="column">
              <wp:align>center</wp:align>
            </wp:positionH>
            <wp:positionV relativeFrom="page">
              <wp:align>center</wp:align>
            </wp:positionV>
            <wp:extent cx="5605272" cy="7321172"/>
            <wp:effectExtent l="19050" t="19050" r="14605" b="1333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a:extLst>
                        <a:ext uri="{28A0092B-C50C-407E-A947-70E740481C1C}">
                          <a14:useLocalDpi xmlns:a14="http://schemas.microsoft.com/office/drawing/2010/main" val="0"/>
                        </a:ext>
                      </a:extLst>
                    </a:blip>
                    <a:stretch>
                      <a:fillRect/>
                    </a:stretch>
                  </pic:blipFill>
                  <pic:spPr>
                    <a:xfrm>
                      <a:off x="0" y="0"/>
                      <a:ext cx="5605272" cy="7321172"/>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p>
    <w:p w14:paraId="6F44773C" w14:textId="4A02B66C" w:rsidR="00E2267D" w:rsidRDefault="00E2267D" w:rsidP="00E2267D">
      <w:pPr>
        <w:spacing w:before="0" w:after="0" w:line="240" w:lineRule="auto"/>
        <w:rPr>
          <w:rFonts w:cstheme="minorHAnsi"/>
          <w:b/>
          <w:szCs w:val="22"/>
        </w:rPr>
      </w:pPr>
      <w:r>
        <w:rPr>
          <w:rFonts w:cstheme="minorHAnsi"/>
          <w:b/>
          <w:szCs w:val="22"/>
        </w:rPr>
        <w:br w:type="page"/>
      </w:r>
    </w:p>
    <w:p w14:paraId="4B6598DC" w14:textId="5D75CD79" w:rsidR="006202FA" w:rsidRPr="00653AE7" w:rsidRDefault="006202FA" w:rsidP="006202FA">
      <w:pPr>
        <w:spacing w:after="60"/>
        <w:rPr>
          <w:rFonts w:ascii="Calibri" w:hAnsi="Calibri"/>
          <w:b/>
          <w:sz w:val="24"/>
          <w:szCs w:val="24"/>
        </w:rPr>
      </w:pPr>
      <w:r w:rsidRPr="00653AE7">
        <w:rPr>
          <w:rFonts w:ascii="Calibri" w:hAnsi="Calibri"/>
          <w:b/>
          <w:sz w:val="24"/>
          <w:szCs w:val="24"/>
        </w:rPr>
        <w:lastRenderedPageBreak/>
        <w:t xml:space="preserve">WISA </w:t>
      </w:r>
      <w:r w:rsidR="003954DE">
        <w:rPr>
          <w:rFonts w:ascii="Calibri" w:hAnsi="Calibri"/>
          <w:b/>
          <w:sz w:val="24"/>
          <w:szCs w:val="24"/>
        </w:rPr>
        <w:t>H</w:t>
      </w:r>
      <w:r w:rsidRPr="00653AE7">
        <w:rPr>
          <w:rFonts w:ascii="Calibri" w:hAnsi="Calibri"/>
          <w:b/>
          <w:sz w:val="24"/>
          <w:szCs w:val="24"/>
        </w:rPr>
        <w:t xml:space="preserve">abitat </w:t>
      </w:r>
      <w:r w:rsidR="003954DE">
        <w:rPr>
          <w:rFonts w:ascii="Calibri" w:hAnsi="Calibri"/>
          <w:b/>
          <w:sz w:val="24"/>
          <w:szCs w:val="24"/>
        </w:rPr>
        <w:t>M</w:t>
      </w:r>
      <w:r w:rsidRPr="00653AE7">
        <w:rPr>
          <w:rFonts w:ascii="Calibri" w:hAnsi="Calibri"/>
          <w:b/>
          <w:sz w:val="24"/>
          <w:szCs w:val="24"/>
        </w:rPr>
        <w:t xml:space="preserve">odeling </w:t>
      </w:r>
      <w:r w:rsidR="003954DE">
        <w:rPr>
          <w:rFonts w:ascii="Calibri" w:hAnsi="Calibri"/>
          <w:b/>
          <w:sz w:val="24"/>
          <w:szCs w:val="24"/>
        </w:rPr>
        <w:t>U</w:t>
      </w:r>
      <w:r>
        <w:rPr>
          <w:rFonts w:ascii="Calibri" w:hAnsi="Calibri"/>
          <w:b/>
          <w:sz w:val="24"/>
          <w:szCs w:val="24"/>
        </w:rPr>
        <w:t xml:space="preserve">pdate </w:t>
      </w:r>
      <w:r w:rsidRPr="00653AE7">
        <w:rPr>
          <w:rFonts w:cstheme="minorHAnsi"/>
          <w:sz w:val="24"/>
          <w:szCs w:val="22"/>
        </w:rPr>
        <w:fldChar w:fldCharType="begin"/>
      </w:r>
      <w:proofErr w:type="spellStart"/>
      <w:proofErr w:type="gramStart"/>
      <w:r w:rsidRPr="00653AE7">
        <w:rPr>
          <w:rFonts w:cstheme="minorHAnsi"/>
          <w:sz w:val="24"/>
          <w:szCs w:val="22"/>
        </w:rPr>
        <w:instrText>tc</w:instrText>
      </w:r>
      <w:proofErr w:type="spellEnd"/>
      <w:r w:rsidRPr="00653AE7">
        <w:rPr>
          <w:rFonts w:cstheme="minorHAnsi"/>
          <w:sz w:val="24"/>
          <w:szCs w:val="22"/>
        </w:rPr>
        <w:instrText xml:space="preserve">  \</w:instrText>
      </w:r>
      <w:proofErr w:type="gramEnd"/>
      <w:r w:rsidRPr="00653AE7">
        <w:rPr>
          <w:rFonts w:cstheme="minorHAnsi"/>
          <w:sz w:val="24"/>
          <w:szCs w:val="22"/>
        </w:rPr>
        <w:instrText>l 1 "</w:instrText>
      </w:r>
      <w:r w:rsidRPr="00653AE7">
        <w:rPr>
          <w:rFonts w:cstheme="minorHAnsi"/>
          <w:sz w:val="24"/>
          <w:szCs w:val="22"/>
          <w:lang w:val="en-GB"/>
        </w:rPr>
        <w:instrText xml:space="preserve"> </w:instrText>
      </w:r>
      <w:bookmarkStart w:id="3" w:name="_Toc66820017"/>
      <w:r w:rsidRPr="00653AE7">
        <w:rPr>
          <w:rFonts w:ascii="Calibri" w:hAnsi="Calibri"/>
          <w:sz w:val="24"/>
          <w:szCs w:val="24"/>
        </w:rPr>
        <w:instrText xml:space="preserve">WISA </w:instrText>
      </w:r>
      <w:r w:rsidR="003954DE">
        <w:rPr>
          <w:rFonts w:ascii="Calibri" w:hAnsi="Calibri"/>
          <w:sz w:val="24"/>
          <w:szCs w:val="24"/>
        </w:rPr>
        <w:instrText>H</w:instrText>
      </w:r>
      <w:r w:rsidRPr="00653AE7">
        <w:rPr>
          <w:rFonts w:ascii="Calibri" w:hAnsi="Calibri"/>
          <w:sz w:val="24"/>
          <w:szCs w:val="24"/>
        </w:rPr>
        <w:instrText xml:space="preserve">abitat </w:instrText>
      </w:r>
      <w:r w:rsidR="003954DE">
        <w:rPr>
          <w:rFonts w:ascii="Calibri" w:hAnsi="Calibri"/>
          <w:sz w:val="24"/>
          <w:szCs w:val="24"/>
        </w:rPr>
        <w:instrText>M</w:instrText>
      </w:r>
      <w:r w:rsidRPr="00653AE7">
        <w:rPr>
          <w:rFonts w:ascii="Calibri" w:hAnsi="Calibri"/>
          <w:sz w:val="24"/>
          <w:szCs w:val="24"/>
        </w:rPr>
        <w:instrText>odeling</w:instrText>
      </w:r>
      <w:r>
        <w:rPr>
          <w:rFonts w:ascii="Calibri" w:hAnsi="Calibri"/>
          <w:sz w:val="24"/>
          <w:szCs w:val="24"/>
        </w:rPr>
        <w:instrText xml:space="preserve"> </w:instrText>
      </w:r>
      <w:r w:rsidR="003954DE">
        <w:rPr>
          <w:rFonts w:ascii="Calibri" w:hAnsi="Calibri"/>
          <w:sz w:val="24"/>
          <w:szCs w:val="24"/>
        </w:rPr>
        <w:instrText>U</w:instrText>
      </w:r>
      <w:r>
        <w:rPr>
          <w:rFonts w:ascii="Calibri" w:hAnsi="Calibri"/>
          <w:sz w:val="24"/>
          <w:szCs w:val="24"/>
        </w:rPr>
        <w:instrText>pdate</w:instrText>
      </w:r>
      <w:bookmarkEnd w:id="3"/>
      <w:r w:rsidRPr="00653AE7">
        <w:rPr>
          <w:rFonts w:ascii="Calibri" w:hAnsi="Calibri"/>
          <w:sz w:val="24"/>
          <w:szCs w:val="24"/>
        </w:rPr>
        <w:instrText xml:space="preserve"> </w:instrText>
      </w:r>
      <w:r w:rsidRPr="00653AE7">
        <w:rPr>
          <w:rFonts w:cstheme="minorHAnsi"/>
          <w:sz w:val="24"/>
          <w:szCs w:val="22"/>
        </w:rPr>
        <w:instrText>"</w:instrText>
      </w:r>
      <w:r w:rsidRPr="00653AE7">
        <w:rPr>
          <w:rFonts w:cstheme="minorHAnsi"/>
          <w:sz w:val="24"/>
          <w:szCs w:val="22"/>
        </w:rPr>
        <w:fldChar w:fldCharType="end"/>
      </w:r>
    </w:p>
    <w:p w14:paraId="5866E6D8" w14:textId="77777777" w:rsidR="00E611F0" w:rsidRDefault="00E611F0" w:rsidP="00E611F0">
      <w:pPr>
        <w:spacing w:line="269" w:lineRule="auto"/>
        <w:ind w:firstLine="720"/>
        <w:rPr>
          <w:rFonts w:ascii="Calibri" w:hAnsi="Calibri"/>
          <w:sz w:val="24"/>
          <w:szCs w:val="28"/>
        </w:rPr>
      </w:pPr>
      <w:r>
        <w:rPr>
          <w:rFonts w:ascii="Calibri" w:hAnsi="Calibri"/>
          <w:sz w:val="24"/>
          <w:szCs w:val="28"/>
        </w:rPr>
        <w:t xml:space="preserve">The 2008 habitat mapping (Gyug 2009, 2010a, 2010b) was updated in March 2018 for the West, Okanagan, and the Boundary, excepting the Phoenix Mt., and the TFL 8 block of the Boundary (and immediately adjacent crown and private lands) (Gyug 2018).  While based on 2018 VRI, which is always about two years behind for recent harvesting or wildfires, the 2018 VRI was updated manually by inserting recent cutblocks and fire polygons to March 2018.  As of 2021, the provincial VRI included </w:t>
      </w:r>
      <w:proofErr w:type="spellStart"/>
      <w:r>
        <w:rPr>
          <w:rFonts w:ascii="Calibri" w:hAnsi="Calibri"/>
          <w:sz w:val="24"/>
          <w:szCs w:val="28"/>
        </w:rPr>
        <w:t>Interfor’s</w:t>
      </w:r>
      <w:proofErr w:type="spellEnd"/>
      <w:r>
        <w:rPr>
          <w:rFonts w:ascii="Calibri" w:hAnsi="Calibri"/>
          <w:sz w:val="24"/>
          <w:szCs w:val="28"/>
        </w:rPr>
        <w:t xml:space="preserve"> TFL 8, so, in March 2021, the 2018 habitat suitability update was completed with the addition of the areas not updated in 2018, using the AO as revised in March 2021 (see previous section of this report).  </w:t>
      </w:r>
    </w:p>
    <w:p w14:paraId="7308D4B6" w14:textId="0CD0720B" w:rsidR="00E611F0" w:rsidRDefault="00E611F0" w:rsidP="00E611F0">
      <w:pPr>
        <w:spacing w:line="269" w:lineRule="auto"/>
        <w:ind w:firstLine="720"/>
        <w:rPr>
          <w:rFonts w:ascii="Calibri" w:hAnsi="Calibri"/>
          <w:sz w:val="24"/>
          <w:szCs w:val="28"/>
        </w:rPr>
      </w:pPr>
      <w:r>
        <w:rPr>
          <w:rFonts w:ascii="Calibri" w:hAnsi="Calibri"/>
          <w:sz w:val="24"/>
          <w:szCs w:val="28"/>
        </w:rPr>
        <w:t>Recent cutblocks and fires were not inserted manually into the March 2021 coverages, so, even while done in 2021, the habitat mapping is current to about 2018.  Habitat mapping for the areas already completed in March 2018 were not revised to the new AO boundaries, so there will be a few small gaps in the habitat mapping.</w:t>
      </w:r>
      <w:r w:rsidRPr="003A6E96">
        <w:rPr>
          <w:rFonts w:ascii="Calibri" w:hAnsi="Calibri"/>
          <w:sz w:val="24"/>
          <w:szCs w:val="28"/>
        </w:rPr>
        <w:t xml:space="preserve"> </w:t>
      </w:r>
      <w:r>
        <w:rPr>
          <w:rFonts w:ascii="Calibri" w:hAnsi="Calibri"/>
          <w:sz w:val="24"/>
          <w:szCs w:val="28"/>
        </w:rPr>
        <w:t xml:space="preserve">In 2020, a foraging model based on radio-telemetry data was added to the nesting model (Gyug and St-Amand 2020), which was also added to the new update done in March 2021.  </w:t>
      </w:r>
    </w:p>
    <w:p w14:paraId="33B3BCF4" w14:textId="44A2AA4C" w:rsidR="00E611F0" w:rsidRPr="00116966" w:rsidRDefault="00E611F0" w:rsidP="00E611F0">
      <w:pPr>
        <w:spacing w:line="269" w:lineRule="auto"/>
        <w:ind w:firstLine="720"/>
        <w:rPr>
          <w:rFonts w:ascii="Calibri" w:hAnsi="Calibri"/>
          <w:sz w:val="24"/>
          <w:szCs w:val="28"/>
        </w:rPr>
      </w:pPr>
      <w:r>
        <w:rPr>
          <w:rFonts w:ascii="Calibri" w:hAnsi="Calibri"/>
          <w:sz w:val="24"/>
          <w:szCs w:val="28"/>
        </w:rPr>
        <w:t>The East Kootenay habitat mapping of 2010 (Gyug 2010c) has not been updated.  Annual and other monitoring of that regional population has shown it to be too small (in the range of 20-40 pairs) to allow for model verification.  With a population that small, there will always be apparently suitable habitat that will be unutilized.</w:t>
      </w:r>
    </w:p>
    <w:p w14:paraId="13A61C32" w14:textId="77777777" w:rsidR="006202FA" w:rsidRPr="00E611F0" w:rsidRDefault="006202FA" w:rsidP="006202FA">
      <w:pPr>
        <w:rPr>
          <w:rFonts w:ascii="Calibri" w:hAnsi="Calibri"/>
          <w:sz w:val="24"/>
          <w:szCs w:val="24"/>
        </w:rPr>
      </w:pPr>
      <w:r w:rsidRPr="00E611F0">
        <w:rPr>
          <w:rFonts w:ascii="Calibri" w:hAnsi="Calibri"/>
          <w:b/>
          <w:bCs/>
          <w:sz w:val="24"/>
          <w:szCs w:val="24"/>
        </w:rPr>
        <w:t>Nominal Project Map Scale</w:t>
      </w:r>
      <w:r w:rsidRPr="00E611F0">
        <w:rPr>
          <w:rFonts w:ascii="Calibri" w:hAnsi="Calibri"/>
          <w:sz w:val="24"/>
          <w:szCs w:val="24"/>
        </w:rPr>
        <w:t>:</w:t>
      </w:r>
      <w:r w:rsidRPr="00E611F0">
        <w:rPr>
          <w:rFonts w:ascii="Calibri" w:hAnsi="Calibri"/>
          <w:sz w:val="24"/>
          <w:szCs w:val="24"/>
        </w:rPr>
        <w:tab/>
        <w:t>1:20,000 (accuracy typically ±20 m)</w:t>
      </w:r>
    </w:p>
    <w:p w14:paraId="66946FB2" w14:textId="77777777" w:rsidR="006202FA" w:rsidRPr="00E611F0" w:rsidRDefault="006202FA" w:rsidP="006202FA">
      <w:pPr>
        <w:ind w:left="720" w:hanging="720"/>
        <w:rPr>
          <w:rFonts w:ascii="Calibri" w:hAnsi="Calibri"/>
          <w:b/>
          <w:bCs/>
          <w:sz w:val="24"/>
          <w:szCs w:val="24"/>
        </w:rPr>
      </w:pPr>
      <w:r w:rsidRPr="00E611F0">
        <w:rPr>
          <w:rFonts w:ascii="Calibri" w:hAnsi="Calibri"/>
          <w:b/>
          <w:bCs/>
          <w:sz w:val="24"/>
          <w:szCs w:val="24"/>
        </w:rPr>
        <w:t>Map and Image Products Used:</w:t>
      </w:r>
      <w:r w:rsidRPr="00E611F0">
        <w:rPr>
          <w:rFonts w:ascii="Calibri" w:hAnsi="Calibri"/>
          <w:b/>
          <w:bCs/>
          <w:sz w:val="24"/>
          <w:szCs w:val="24"/>
        </w:rPr>
        <w:tab/>
      </w:r>
    </w:p>
    <w:p w14:paraId="678DEF15" w14:textId="77777777" w:rsidR="006202FA" w:rsidRPr="00E611F0" w:rsidRDefault="006202FA" w:rsidP="006202FA">
      <w:pPr>
        <w:ind w:left="360"/>
        <w:rPr>
          <w:rFonts w:ascii="Calibri" w:hAnsi="Calibri"/>
          <w:sz w:val="24"/>
          <w:szCs w:val="24"/>
        </w:rPr>
      </w:pPr>
      <w:r w:rsidRPr="00E611F0">
        <w:rPr>
          <w:rFonts w:ascii="Calibri" w:hAnsi="Calibri"/>
          <w:sz w:val="24"/>
          <w:szCs w:val="24"/>
        </w:rPr>
        <w:t>In 2018, the base coverage was Vegetation Resource Inventory (VRI) geodatabase with projected date of January 1, 2016 downloaded from Data BC in February 2018 (</w:t>
      </w:r>
      <w:hyperlink r:id="rId12" w:history="1">
        <w:r w:rsidRPr="00E611F0">
          <w:rPr>
            <w:rStyle w:val="Hyperlink"/>
            <w:rFonts w:ascii="Calibri" w:hAnsi="Calibri"/>
            <w:sz w:val="24"/>
            <w:szCs w:val="24"/>
          </w:rPr>
          <w:t>https://data.gov.bc.ca/</w:t>
        </w:r>
      </w:hyperlink>
      <w:r w:rsidRPr="00E611F0">
        <w:rPr>
          <w:rStyle w:val="HTMLCite"/>
          <w:rFonts w:ascii="Calibri" w:hAnsi="Calibri"/>
          <w:sz w:val="24"/>
          <w:szCs w:val="24"/>
        </w:rPr>
        <w:t>)</w:t>
      </w:r>
      <w:r w:rsidRPr="00E611F0">
        <w:rPr>
          <w:rFonts w:ascii="Calibri" w:hAnsi="Calibri"/>
          <w:sz w:val="24"/>
          <w:szCs w:val="24"/>
        </w:rPr>
        <w:t>.  In 2021, the base coverage was VRI with projected date of January 1, 2020, downloaded from Data BC in February 2021.</w:t>
      </w:r>
    </w:p>
    <w:p w14:paraId="4B19D64A" w14:textId="77777777" w:rsidR="006202FA" w:rsidRPr="00E611F0" w:rsidRDefault="006202FA" w:rsidP="006202FA">
      <w:pPr>
        <w:ind w:left="360"/>
        <w:rPr>
          <w:rFonts w:ascii="Calibri" w:hAnsi="Calibri"/>
          <w:sz w:val="24"/>
          <w:szCs w:val="24"/>
        </w:rPr>
      </w:pPr>
      <w:r w:rsidRPr="00E611F0">
        <w:rPr>
          <w:rFonts w:ascii="Calibri" w:hAnsi="Calibri"/>
          <w:sz w:val="24"/>
          <w:szCs w:val="24"/>
        </w:rPr>
        <w:t>VRI was designed to be reliable at the regional scale, and required local interpretation to make it reliable for WISA habitat modeling at the polygon scale.  In 2008 and 2018, considerable additional polygon-by-polygon interpretation was described in previous reports.  No additional polygon-by-polygon interpretation was done in 2020 or 2021 except to verify conditions within the telemetry analysis.  Further caveats about fine-scale interpretation of VRI are discussed within the modeling text.</w:t>
      </w:r>
    </w:p>
    <w:p w14:paraId="393EB0AC" w14:textId="77777777" w:rsidR="006202FA" w:rsidRPr="00E611F0" w:rsidRDefault="006202FA" w:rsidP="006202FA">
      <w:pPr>
        <w:ind w:left="360"/>
        <w:rPr>
          <w:rFonts w:ascii="Calibri" w:hAnsi="Calibri"/>
          <w:sz w:val="24"/>
          <w:szCs w:val="24"/>
        </w:rPr>
      </w:pPr>
      <w:r w:rsidRPr="00E611F0">
        <w:rPr>
          <w:rFonts w:ascii="Calibri" w:hAnsi="Calibri"/>
          <w:sz w:val="24"/>
          <w:szCs w:val="24"/>
        </w:rPr>
        <w:t>Digital Elevation Models and Imagery products used in 2008-2020 are described in previous reports.</w:t>
      </w:r>
    </w:p>
    <w:p w14:paraId="75006383" w14:textId="4C40E5FE" w:rsidR="00E611F0" w:rsidRDefault="00E611F0" w:rsidP="00E611F0">
      <w:pPr>
        <w:ind w:firstLine="720"/>
        <w:rPr>
          <w:rFonts w:ascii="Calibri" w:hAnsi="Calibri"/>
          <w:sz w:val="24"/>
          <w:szCs w:val="24"/>
        </w:rPr>
      </w:pPr>
      <w:r w:rsidRPr="00E611F0">
        <w:rPr>
          <w:rFonts w:ascii="Calibri" w:hAnsi="Calibri"/>
          <w:sz w:val="24"/>
          <w:szCs w:val="24"/>
        </w:rPr>
        <w:lastRenderedPageBreak/>
        <w:t xml:space="preserve">The methods of the modeling have been detailed in previous reports, particularly Gyug (2018) and Gyug and St-Amand (2020).  Details are in Appendix 2 of this report, especially noting any refinements or changes since the previous reports.  </w:t>
      </w:r>
    </w:p>
    <w:p w14:paraId="71AEA27B" w14:textId="0A0114CB" w:rsidR="008C441C" w:rsidRPr="002828B3" w:rsidRDefault="00B71A86" w:rsidP="00E611F0">
      <w:pPr>
        <w:rPr>
          <w:rFonts w:ascii="Calibri" w:hAnsi="Calibri"/>
          <w:b/>
          <w:bCs/>
          <w:sz w:val="24"/>
          <w:szCs w:val="24"/>
        </w:rPr>
      </w:pPr>
      <w:r w:rsidRPr="002828B3">
        <w:rPr>
          <w:rFonts w:ascii="Calibri" w:hAnsi="Calibri"/>
          <w:b/>
          <w:bCs/>
          <w:sz w:val="24"/>
          <w:szCs w:val="24"/>
        </w:rPr>
        <w:t xml:space="preserve">Basic </w:t>
      </w:r>
      <w:r w:rsidR="00E611F0" w:rsidRPr="002828B3">
        <w:rPr>
          <w:rFonts w:ascii="Calibri" w:hAnsi="Calibri"/>
          <w:b/>
          <w:bCs/>
          <w:sz w:val="24"/>
          <w:szCs w:val="24"/>
        </w:rPr>
        <w:t xml:space="preserve">Model </w:t>
      </w:r>
      <w:r w:rsidR="008C441C" w:rsidRPr="002828B3">
        <w:rPr>
          <w:rFonts w:ascii="Calibri" w:hAnsi="Calibri"/>
          <w:b/>
          <w:bCs/>
          <w:sz w:val="24"/>
          <w:szCs w:val="24"/>
        </w:rPr>
        <w:t>Assumptions</w:t>
      </w:r>
    </w:p>
    <w:p w14:paraId="4048852B" w14:textId="702BFAF6" w:rsidR="00B71A86" w:rsidRDefault="00B71A86" w:rsidP="00B71A86">
      <w:pPr>
        <w:numPr>
          <w:ilvl w:val="0"/>
          <w:numId w:val="11"/>
        </w:numPr>
        <w:spacing w:before="60" w:after="60"/>
        <w:ind w:hanging="357"/>
        <w:rPr>
          <w:rFonts w:ascii="Calibri" w:hAnsi="Calibri"/>
          <w:sz w:val="24"/>
          <w:szCs w:val="24"/>
        </w:rPr>
      </w:pPr>
      <w:r>
        <w:rPr>
          <w:rFonts w:ascii="Calibri" w:hAnsi="Calibri"/>
          <w:sz w:val="24"/>
          <w:szCs w:val="24"/>
        </w:rPr>
        <w:t>The 6-class ratings scale of RISC (1999) were used to rate nesting and foraging habitat suitability (see details in Gyug and St-Amand 2020).</w:t>
      </w:r>
    </w:p>
    <w:p w14:paraId="539C3434" w14:textId="7235BC0A" w:rsidR="000835FA" w:rsidRPr="00E611F0" w:rsidRDefault="000835FA" w:rsidP="00B40324">
      <w:pPr>
        <w:numPr>
          <w:ilvl w:val="0"/>
          <w:numId w:val="11"/>
        </w:numPr>
        <w:spacing w:before="60" w:after="60"/>
        <w:ind w:hanging="357"/>
        <w:rPr>
          <w:rFonts w:ascii="Calibri" w:hAnsi="Calibri"/>
          <w:sz w:val="24"/>
          <w:szCs w:val="24"/>
        </w:rPr>
      </w:pPr>
      <w:r w:rsidRPr="00E611F0">
        <w:rPr>
          <w:rFonts w:ascii="Calibri" w:hAnsi="Calibri"/>
          <w:sz w:val="24"/>
          <w:szCs w:val="24"/>
        </w:rPr>
        <w:t>These models only apply within the regional</w:t>
      </w:r>
      <w:r w:rsidR="00B71A86">
        <w:rPr>
          <w:rFonts w:ascii="Calibri" w:hAnsi="Calibri"/>
          <w:sz w:val="24"/>
          <w:szCs w:val="24"/>
        </w:rPr>
        <w:t>ly</w:t>
      </w:r>
      <w:r w:rsidRPr="00E611F0">
        <w:rPr>
          <w:rFonts w:ascii="Calibri" w:hAnsi="Calibri"/>
          <w:sz w:val="24"/>
          <w:szCs w:val="24"/>
        </w:rPr>
        <w:t xml:space="preserve"> contiguous Areas of Occupancy.</w:t>
      </w:r>
    </w:p>
    <w:p w14:paraId="2844F1F6" w14:textId="061DB525" w:rsidR="00A7671E" w:rsidRDefault="00A7671E" w:rsidP="00B40324">
      <w:pPr>
        <w:numPr>
          <w:ilvl w:val="0"/>
          <w:numId w:val="11"/>
        </w:numPr>
        <w:spacing w:before="60" w:after="60"/>
        <w:ind w:hanging="357"/>
        <w:rPr>
          <w:rFonts w:ascii="Calibri" w:hAnsi="Calibri"/>
          <w:sz w:val="24"/>
          <w:szCs w:val="24"/>
        </w:rPr>
      </w:pPr>
      <w:r w:rsidRPr="00E611F0">
        <w:rPr>
          <w:rFonts w:ascii="Calibri" w:hAnsi="Calibri"/>
          <w:sz w:val="24"/>
          <w:szCs w:val="24"/>
        </w:rPr>
        <w:t>Th</w:t>
      </w:r>
      <w:r w:rsidR="00E611F0">
        <w:rPr>
          <w:rFonts w:ascii="Calibri" w:hAnsi="Calibri"/>
          <w:sz w:val="24"/>
          <w:szCs w:val="24"/>
        </w:rPr>
        <w:t xml:space="preserve">e nest habitat </w:t>
      </w:r>
      <w:r w:rsidRPr="00E611F0">
        <w:rPr>
          <w:rFonts w:ascii="Calibri" w:hAnsi="Calibri"/>
          <w:sz w:val="24"/>
          <w:szCs w:val="24"/>
        </w:rPr>
        <w:t xml:space="preserve">model was derived from nest locations and </w:t>
      </w:r>
      <w:r w:rsidR="002C2F35" w:rsidRPr="00E611F0">
        <w:rPr>
          <w:rFonts w:ascii="Calibri" w:hAnsi="Calibri"/>
          <w:sz w:val="24"/>
          <w:szCs w:val="24"/>
        </w:rPr>
        <w:t xml:space="preserve">is </w:t>
      </w:r>
      <w:r w:rsidR="00E611F0">
        <w:rPr>
          <w:rFonts w:ascii="Calibri" w:hAnsi="Calibri"/>
          <w:sz w:val="24"/>
          <w:szCs w:val="24"/>
        </w:rPr>
        <w:t>therefore a</w:t>
      </w:r>
      <w:r w:rsidRPr="00E611F0">
        <w:rPr>
          <w:rFonts w:ascii="Calibri" w:hAnsi="Calibri"/>
          <w:sz w:val="24"/>
          <w:szCs w:val="24"/>
        </w:rPr>
        <w:t xml:space="preserve"> nest stand model</w:t>
      </w:r>
      <w:r w:rsidR="00E611F0">
        <w:rPr>
          <w:rFonts w:ascii="Calibri" w:hAnsi="Calibri"/>
          <w:sz w:val="24"/>
          <w:szCs w:val="24"/>
        </w:rPr>
        <w:t>, although WISA will only nest where foraging habitat is also suitable, so includes an element of foraging habitat as well.</w:t>
      </w:r>
    </w:p>
    <w:p w14:paraId="3CBB077C" w14:textId="4C1EF43C" w:rsidR="00E611F0" w:rsidRPr="00B71A86" w:rsidRDefault="00E611F0" w:rsidP="005F6A19">
      <w:pPr>
        <w:numPr>
          <w:ilvl w:val="0"/>
          <w:numId w:val="11"/>
        </w:numPr>
        <w:spacing w:before="60" w:after="60"/>
        <w:ind w:hanging="357"/>
        <w:rPr>
          <w:rFonts w:ascii="Calibri" w:hAnsi="Calibri"/>
          <w:sz w:val="24"/>
          <w:szCs w:val="24"/>
        </w:rPr>
      </w:pPr>
      <w:r w:rsidRPr="00B71A86">
        <w:rPr>
          <w:rFonts w:ascii="Calibri" w:hAnsi="Calibri"/>
          <w:sz w:val="24"/>
          <w:szCs w:val="24"/>
        </w:rPr>
        <w:t xml:space="preserve">Foraging habitat </w:t>
      </w:r>
      <w:r w:rsidR="00B71A86">
        <w:rPr>
          <w:rFonts w:ascii="Calibri" w:hAnsi="Calibri"/>
          <w:sz w:val="24"/>
          <w:szCs w:val="24"/>
        </w:rPr>
        <w:t xml:space="preserve">was derived from analysis of </w:t>
      </w:r>
      <w:r w:rsidR="00664242">
        <w:rPr>
          <w:rFonts w:ascii="Calibri" w:hAnsi="Calibri"/>
          <w:sz w:val="24"/>
          <w:szCs w:val="24"/>
        </w:rPr>
        <w:t xml:space="preserve">the </w:t>
      </w:r>
      <w:r w:rsidRPr="00B71A86">
        <w:rPr>
          <w:rFonts w:ascii="Calibri" w:hAnsi="Calibri"/>
          <w:sz w:val="24"/>
          <w:szCs w:val="24"/>
        </w:rPr>
        <w:t>radio-telemetry observation</w:t>
      </w:r>
      <w:r w:rsidR="00664242">
        <w:rPr>
          <w:rFonts w:ascii="Calibri" w:hAnsi="Calibri"/>
          <w:sz w:val="24"/>
          <w:szCs w:val="24"/>
        </w:rPr>
        <w:t xml:space="preserve"> data used by St-Amand (2017).  However, </w:t>
      </w:r>
      <w:r w:rsidR="00B71A86">
        <w:rPr>
          <w:rFonts w:ascii="Calibri" w:hAnsi="Calibri"/>
          <w:sz w:val="24"/>
          <w:szCs w:val="24"/>
        </w:rPr>
        <w:t xml:space="preserve">the </w:t>
      </w:r>
      <w:r w:rsidR="00664242">
        <w:rPr>
          <w:rFonts w:ascii="Calibri" w:hAnsi="Calibri"/>
          <w:sz w:val="24"/>
          <w:szCs w:val="24"/>
        </w:rPr>
        <w:t xml:space="preserve">derived foraging </w:t>
      </w:r>
      <w:r w:rsidR="00B71A86">
        <w:rPr>
          <w:rFonts w:ascii="Calibri" w:hAnsi="Calibri"/>
          <w:sz w:val="24"/>
          <w:szCs w:val="24"/>
        </w:rPr>
        <w:t xml:space="preserve">model </w:t>
      </w:r>
      <w:r w:rsidRPr="00B71A86">
        <w:rPr>
          <w:rFonts w:ascii="Calibri" w:hAnsi="Calibri"/>
          <w:sz w:val="24"/>
          <w:szCs w:val="24"/>
        </w:rPr>
        <w:t>used tree density as the only factor (see Gyug and St-Amand 2020) because, although foraging suitability will rely on tree species, tree species were already considered in the nest habitat model</w:t>
      </w:r>
      <w:r w:rsidR="00B71A86" w:rsidRPr="00B71A86">
        <w:rPr>
          <w:rFonts w:ascii="Calibri" w:hAnsi="Calibri"/>
          <w:sz w:val="24"/>
          <w:szCs w:val="24"/>
        </w:rPr>
        <w:t xml:space="preserve">.  </w:t>
      </w:r>
      <w:r w:rsidR="00B71A86">
        <w:rPr>
          <w:rFonts w:ascii="Calibri" w:hAnsi="Calibri"/>
          <w:sz w:val="24"/>
          <w:szCs w:val="24"/>
        </w:rPr>
        <w:t>T</w:t>
      </w:r>
      <w:r w:rsidR="00B71A86" w:rsidRPr="00B71A86">
        <w:rPr>
          <w:rFonts w:ascii="Calibri" w:hAnsi="Calibri"/>
          <w:sz w:val="24"/>
          <w:szCs w:val="24"/>
        </w:rPr>
        <w:t xml:space="preserve">he </w:t>
      </w:r>
      <w:r w:rsidRPr="00B71A86">
        <w:rPr>
          <w:rFonts w:ascii="Calibri" w:hAnsi="Calibri"/>
          <w:sz w:val="24"/>
          <w:szCs w:val="24"/>
        </w:rPr>
        <w:t>foraging model was only to be applied sequentially after the nest habitat model had been applied.</w:t>
      </w:r>
    </w:p>
    <w:p w14:paraId="5ACE01F7" w14:textId="7FEB7170" w:rsidR="00E611F0" w:rsidRDefault="00E611F0" w:rsidP="00B40324">
      <w:pPr>
        <w:numPr>
          <w:ilvl w:val="0"/>
          <w:numId w:val="11"/>
        </w:numPr>
        <w:spacing w:before="60" w:after="60"/>
        <w:ind w:hanging="357"/>
        <w:rPr>
          <w:rFonts w:ascii="Calibri" w:hAnsi="Calibri"/>
          <w:sz w:val="24"/>
          <w:szCs w:val="24"/>
        </w:rPr>
      </w:pPr>
      <w:r>
        <w:rPr>
          <w:rFonts w:ascii="Calibri" w:hAnsi="Calibri"/>
          <w:sz w:val="24"/>
          <w:szCs w:val="24"/>
        </w:rPr>
        <w:t xml:space="preserve">Foraging suitability will only decrease the nest habitat model rating based on insufficient foraging resources </w:t>
      </w:r>
      <w:r w:rsidR="00B71A86">
        <w:rPr>
          <w:rFonts w:ascii="Calibri" w:hAnsi="Calibri"/>
          <w:sz w:val="24"/>
          <w:szCs w:val="24"/>
        </w:rPr>
        <w:t>within distances typically traveled to suitable foraging habitat, and the amounts of suitable foraging habitat within typical breeding territories.</w:t>
      </w:r>
    </w:p>
    <w:p w14:paraId="066BD36C" w14:textId="1870C66E" w:rsidR="007B1EF4" w:rsidRDefault="007B1EF4" w:rsidP="00B40324">
      <w:pPr>
        <w:numPr>
          <w:ilvl w:val="0"/>
          <w:numId w:val="11"/>
        </w:numPr>
        <w:spacing w:before="60" w:after="60"/>
        <w:ind w:hanging="357"/>
        <w:rPr>
          <w:rFonts w:ascii="Calibri" w:hAnsi="Calibri"/>
          <w:sz w:val="24"/>
          <w:szCs w:val="24"/>
        </w:rPr>
      </w:pPr>
      <w:r>
        <w:rPr>
          <w:rFonts w:ascii="Calibri" w:hAnsi="Calibri"/>
          <w:sz w:val="24"/>
          <w:szCs w:val="24"/>
        </w:rPr>
        <w:t xml:space="preserve">The foraging model </w:t>
      </w:r>
      <w:r w:rsidR="002828B3">
        <w:rPr>
          <w:rFonts w:ascii="Calibri" w:hAnsi="Calibri"/>
          <w:sz w:val="24"/>
          <w:szCs w:val="24"/>
        </w:rPr>
        <w:t>wa</w:t>
      </w:r>
      <w:r>
        <w:rPr>
          <w:rFonts w:ascii="Calibri" w:hAnsi="Calibri"/>
          <w:sz w:val="24"/>
          <w:szCs w:val="24"/>
        </w:rPr>
        <w:t>s applied based on VRI-estimated live stems &gt;17.5-cm dbh/ha rather than field plots, which were not available for every VRI polygon in the telemetry study.  VRI tended to overestimate density for stands with plot-derived &gt;200 live stems/ha, and underestimate for stands with &lt;150 live stems/ha (Gyug and St-Amand 2020).  The VRI also tended to overestimate Quadratic Mean Diameter for stands where the plot-derived QMD was &gt;35-cm dbh, and overestimate Basal Area where plot-derived BA was &gt;12 m</w:t>
      </w:r>
      <w:r w:rsidRPr="007B1EF4">
        <w:rPr>
          <w:rFonts w:ascii="Calibri" w:hAnsi="Calibri"/>
          <w:sz w:val="24"/>
          <w:szCs w:val="24"/>
          <w:vertAlign w:val="superscript"/>
        </w:rPr>
        <w:t>2</w:t>
      </w:r>
      <w:r>
        <w:rPr>
          <w:rFonts w:ascii="Calibri" w:hAnsi="Calibri"/>
          <w:sz w:val="24"/>
          <w:szCs w:val="24"/>
        </w:rPr>
        <w:t>/ha.</w:t>
      </w:r>
    </w:p>
    <w:p w14:paraId="4B1320B3" w14:textId="1C5C7262" w:rsidR="00B71A86" w:rsidRDefault="00664242" w:rsidP="00664242">
      <w:pPr>
        <w:ind w:firstLine="720"/>
        <w:rPr>
          <w:rFonts w:ascii="Calibri" w:hAnsi="Calibri"/>
          <w:sz w:val="24"/>
          <w:szCs w:val="24"/>
        </w:rPr>
      </w:pPr>
      <w:r>
        <w:rPr>
          <w:rFonts w:ascii="Calibri" w:hAnsi="Calibri"/>
          <w:sz w:val="24"/>
          <w:szCs w:val="24"/>
        </w:rPr>
        <w:t>After application of the nest habitat and foraging models, which included the areas newly incorporated into the AO for the areas modeled in 2021, but not for the areas modeled in 2018, area by suitability classes were totaled for each region (Table 1).</w:t>
      </w:r>
      <w:r w:rsidR="000A4EC8">
        <w:rPr>
          <w:rFonts w:ascii="Calibri" w:hAnsi="Calibri"/>
          <w:sz w:val="24"/>
          <w:szCs w:val="24"/>
        </w:rPr>
        <w:t xml:space="preserve">  The nest habitat, foraging habitat, and combined habitat suitability model results are shown in Maps 4-6 for the West and Okanagan-Boundary regions.</w:t>
      </w:r>
    </w:p>
    <w:p w14:paraId="780BF09B" w14:textId="77777777" w:rsidR="002828B3" w:rsidRDefault="002828B3">
      <w:pPr>
        <w:spacing w:before="0" w:after="0" w:line="240" w:lineRule="auto"/>
        <w:rPr>
          <w:rFonts w:ascii="Calibri" w:hAnsi="Calibri"/>
          <w:sz w:val="24"/>
          <w:szCs w:val="24"/>
        </w:rPr>
      </w:pPr>
      <w:r>
        <w:rPr>
          <w:rFonts w:ascii="Calibri" w:hAnsi="Calibri"/>
          <w:sz w:val="24"/>
          <w:szCs w:val="24"/>
        </w:rPr>
        <w:br w:type="page"/>
      </w:r>
    </w:p>
    <w:p w14:paraId="7E997F49" w14:textId="77777777" w:rsidR="002828B3" w:rsidRDefault="002828B3" w:rsidP="002828B3">
      <w:pPr>
        <w:pStyle w:val="Caption"/>
        <w:keepNext/>
      </w:pPr>
      <w:r w:rsidRPr="00664242">
        <w:rPr>
          <w:b/>
          <w:bCs w:val="0"/>
        </w:rPr>
        <w:lastRenderedPageBreak/>
        <w:t xml:space="preserve">Table </w:t>
      </w:r>
      <w:r w:rsidRPr="00664242">
        <w:rPr>
          <w:b/>
          <w:bCs w:val="0"/>
        </w:rPr>
        <w:fldChar w:fldCharType="begin"/>
      </w:r>
      <w:r w:rsidRPr="00664242">
        <w:rPr>
          <w:b/>
          <w:bCs w:val="0"/>
        </w:rPr>
        <w:instrText xml:space="preserve"> SEQ Table \* ARABIC </w:instrText>
      </w:r>
      <w:r w:rsidRPr="00664242">
        <w:rPr>
          <w:b/>
          <w:bCs w:val="0"/>
        </w:rPr>
        <w:fldChar w:fldCharType="separate"/>
      </w:r>
      <w:r>
        <w:rPr>
          <w:b/>
          <w:bCs w:val="0"/>
          <w:noProof/>
        </w:rPr>
        <w:t>1</w:t>
      </w:r>
      <w:r w:rsidRPr="00664242">
        <w:rPr>
          <w:b/>
          <w:bCs w:val="0"/>
        </w:rPr>
        <w:fldChar w:fldCharType="end"/>
      </w:r>
      <w:r w:rsidRPr="00664242">
        <w:rPr>
          <w:b/>
          <w:bCs w:val="0"/>
        </w:rPr>
        <w:t>.</w:t>
      </w:r>
      <w:r>
        <w:t xml:space="preserve">  Summary of areas of WISA nesting habitat suitability model (2018-2021) and foraging habitat suitability model (2020) and the combined effect on habitat suitability.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1079"/>
        <w:gridCol w:w="1144"/>
        <w:gridCol w:w="1194"/>
        <w:gridCol w:w="442"/>
        <w:gridCol w:w="993"/>
        <w:gridCol w:w="1144"/>
        <w:gridCol w:w="1276"/>
      </w:tblGrid>
      <w:tr w:rsidR="002828B3" w:rsidRPr="00664242" w14:paraId="2847C09A" w14:textId="77777777" w:rsidTr="007E05E4">
        <w:tc>
          <w:tcPr>
            <w:tcW w:w="1644" w:type="dxa"/>
            <w:vMerge w:val="restart"/>
            <w:tcBorders>
              <w:top w:val="single" w:sz="4" w:space="0" w:color="auto"/>
              <w:left w:val="nil"/>
              <w:right w:val="nil"/>
            </w:tcBorders>
            <w:shd w:val="clear" w:color="auto" w:fill="auto"/>
            <w:vAlign w:val="center"/>
          </w:tcPr>
          <w:p w14:paraId="61B51D16" w14:textId="77777777" w:rsidR="002828B3" w:rsidRPr="00664242" w:rsidRDefault="002828B3" w:rsidP="007E05E4">
            <w:pPr>
              <w:jc w:val="center"/>
              <w:rPr>
                <w:rFonts w:ascii="Arial" w:hAnsi="Arial" w:cs="Arial"/>
                <w:b/>
                <w:sz w:val="20"/>
              </w:rPr>
            </w:pPr>
            <w:r w:rsidRPr="00664242">
              <w:rPr>
                <w:rFonts w:ascii="Arial" w:hAnsi="Arial" w:cs="Arial"/>
                <w:b/>
                <w:sz w:val="20"/>
              </w:rPr>
              <w:t>Suitability Class</w:t>
            </w:r>
          </w:p>
        </w:tc>
        <w:tc>
          <w:tcPr>
            <w:tcW w:w="3284" w:type="dxa"/>
            <w:gridSpan w:val="3"/>
            <w:tcBorders>
              <w:top w:val="single" w:sz="4" w:space="0" w:color="auto"/>
              <w:left w:val="nil"/>
              <w:bottom w:val="single" w:sz="4" w:space="0" w:color="auto"/>
              <w:right w:val="nil"/>
            </w:tcBorders>
            <w:shd w:val="clear" w:color="auto" w:fill="auto"/>
          </w:tcPr>
          <w:p w14:paraId="7C29C1B6" w14:textId="77777777" w:rsidR="002828B3" w:rsidRPr="00664242" w:rsidRDefault="002828B3" w:rsidP="007E05E4">
            <w:pPr>
              <w:jc w:val="center"/>
              <w:rPr>
                <w:rFonts w:ascii="Arial" w:hAnsi="Arial" w:cs="Arial"/>
                <w:b/>
                <w:sz w:val="20"/>
              </w:rPr>
            </w:pPr>
            <w:r w:rsidRPr="00664242">
              <w:rPr>
                <w:rFonts w:ascii="Arial" w:hAnsi="Arial" w:cs="Arial"/>
                <w:b/>
                <w:sz w:val="20"/>
              </w:rPr>
              <w:t>Okanagan-Boundary</w:t>
            </w:r>
            <w:r w:rsidRPr="00664242">
              <w:rPr>
                <w:rFonts w:ascii="Arial" w:hAnsi="Arial" w:cs="Arial"/>
                <w:b/>
                <w:sz w:val="20"/>
                <w:vertAlign w:val="superscript"/>
              </w:rPr>
              <w:t>2</w:t>
            </w:r>
          </w:p>
        </w:tc>
        <w:tc>
          <w:tcPr>
            <w:tcW w:w="442" w:type="dxa"/>
            <w:tcBorders>
              <w:top w:val="single" w:sz="4" w:space="0" w:color="auto"/>
              <w:left w:val="nil"/>
              <w:bottom w:val="nil"/>
              <w:right w:val="nil"/>
            </w:tcBorders>
            <w:shd w:val="clear" w:color="auto" w:fill="auto"/>
          </w:tcPr>
          <w:p w14:paraId="68F95275" w14:textId="77777777" w:rsidR="002828B3" w:rsidRPr="00664242" w:rsidRDefault="002828B3" w:rsidP="007E05E4">
            <w:pPr>
              <w:jc w:val="center"/>
              <w:rPr>
                <w:rFonts w:ascii="Arial" w:hAnsi="Arial" w:cs="Arial"/>
                <w:b/>
                <w:sz w:val="20"/>
              </w:rPr>
            </w:pPr>
          </w:p>
        </w:tc>
        <w:tc>
          <w:tcPr>
            <w:tcW w:w="3261" w:type="dxa"/>
            <w:gridSpan w:val="3"/>
            <w:tcBorders>
              <w:top w:val="single" w:sz="4" w:space="0" w:color="auto"/>
              <w:left w:val="nil"/>
              <w:bottom w:val="single" w:sz="4" w:space="0" w:color="auto"/>
              <w:right w:val="nil"/>
            </w:tcBorders>
            <w:shd w:val="clear" w:color="auto" w:fill="auto"/>
          </w:tcPr>
          <w:p w14:paraId="3FDD4FB6" w14:textId="77777777" w:rsidR="002828B3" w:rsidRPr="00664242" w:rsidRDefault="002828B3" w:rsidP="007E05E4">
            <w:pPr>
              <w:jc w:val="center"/>
              <w:rPr>
                <w:rFonts w:ascii="Arial" w:hAnsi="Arial" w:cs="Arial"/>
                <w:b/>
                <w:sz w:val="20"/>
              </w:rPr>
            </w:pPr>
            <w:r w:rsidRPr="00664242">
              <w:rPr>
                <w:rFonts w:ascii="Arial" w:hAnsi="Arial" w:cs="Arial"/>
                <w:b/>
                <w:sz w:val="20"/>
              </w:rPr>
              <w:t>West</w:t>
            </w:r>
            <w:r w:rsidRPr="00664242">
              <w:rPr>
                <w:rFonts w:ascii="Arial" w:hAnsi="Arial" w:cs="Arial"/>
                <w:b/>
                <w:sz w:val="20"/>
                <w:vertAlign w:val="superscript"/>
              </w:rPr>
              <w:t>2</w:t>
            </w:r>
          </w:p>
        </w:tc>
      </w:tr>
      <w:tr w:rsidR="002828B3" w:rsidRPr="00664242" w14:paraId="0F9FD812" w14:textId="77777777" w:rsidTr="007E05E4">
        <w:tc>
          <w:tcPr>
            <w:tcW w:w="1644" w:type="dxa"/>
            <w:vMerge/>
            <w:tcBorders>
              <w:left w:val="nil"/>
              <w:bottom w:val="nil"/>
              <w:right w:val="nil"/>
            </w:tcBorders>
            <w:shd w:val="clear" w:color="auto" w:fill="auto"/>
          </w:tcPr>
          <w:p w14:paraId="63B4925C" w14:textId="77777777" w:rsidR="002828B3" w:rsidRPr="00664242" w:rsidRDefault="002828B3" w:rsidP="007E05E4">
            <w:pPr>
              <w:jc w:val="center"/>
              <w:rPr>
                <w:rFonts w:ascii="Arial" w:hAnsi="Arial" w:cs="Arial"/>
                <w:b/>
                <w:sz w:val="20"/>
              </w:rPr>
            </w:pPr>
          </w:p>
        </w:tc>
        <w:tc>
          <w:tcPr>
            <w:tcW w:w="1079" w:type="dxa"/>
            <w:tcBorders>
              <w:top w:val="single" w:sz="4" w:space="0" w:color="auto"/>
              <w:left w:val="nil"/>
              <w:bottom w:val="single" w:sz="4" w:space="0" w:color="auto"/>
              <w:right w:val="nil"/>
            </w:tcBorders>
            <w:shd w:val="clear" w:color="auto" w:fill="auto"/>
          </w:tcPr>
          <w:p w14:paraId="215FB907" w14:textId="77777777" w:rsidR="002828B3" w:rsidRPr="00664242" w:rsidRDefault="002828B3" w:rsidP="007E05E4">
            <w:pPr>
              <w:jc w:val="center"/>
              <w:rPr>
                <w:rFonts w:ascii="Arial" w:hAnsi="Arial" w:cs="Arial"/>
                <w:b/>
                <w:sz w:val="20"/>
              </w:rPr>
            </w:pPr>
            <w:r w:rsidRPr="00664242">
              <w:rPr>
                <w:rFonts w:ascii="Arial" w:hAnsi="Arial" w:cs="Arial"/>
                <w:b/>
                <w:sz w:val="20"/>
              </w:rPr>
              <w:t>Nesting</w:t>
            </w:r>
          </w:p>
        </w:tc>
        <w:tc>
          <w:tcPr>
            <w:tcW w:w="1029" w:type="dxa"/>
            <w:tcBorders>
              <w:top w:val="single" w:sz="4" w:space="0" w:color="auto"/>
              <w:left w:val="nil"/>
              <w:bottom w:val="single" w:sz="4" w:space="0" w:color="auto"/>
              <w:right w:val="nil"/>
            </w:tcBorders>
            <w:shd w:val="clear" w:color="auto" w:fill="auto"/>
          </w:tcPr>
          <w:p w14:paraId="704A00B4" w14:textId="77777777" w:rsidR="002828B3" w:rsidRPr="00664242" w:rsidRDefault="002828B3" w:rsidP="007E05E4">
            <w:pPr>
              <w:rPr>
                <w:rFonts w:ascii="Arial" w:hAnsi="Arial" w:cs="Arial"/>
                <w:b/>
                <w:sz w:val="20"/>
              </w:rPr>
            </w:pPr>
            <w:r w:rsidRPr="00664242">
              <w:rPr>
                <w:rFonts w:ascii="Arial" w:hAnsi="Arial" w:cs="Arial"/>
                <w:b/>
                <w:sz w:val="20"/>
              </w:rPr>
              <w:t>Foraging</w:t>
            </w:r>
            <w:r w:rsidRPr="00664242">
              <w:rPr>
                <w:rFonts w:ascii="Arial" w:hAnsi="Arial" w:cs="Arial"/>
                <w:color w:val="000000"/>
                <w:sz w:val="20"/>
                <w:vertAlign w:val="superscript"/>
              </w:rPr>
              <w:t>3</w:t>
            </w:r>
          </w:p>
        </w:tc>
        <w:tc>
          <w:tcPr>
            <w:tcW w:w="1176" w:type="dxa"/>
            <w:tcBorders>
              <w:top w:val="single" w:sz="4" w:space="0" w:color="auto"/>
              <w:left w:val="nil"/>
              <w:bottom w:val="single" w:sz="4" w:space="0" w:color="auto"/>
              <w:right w:val="nil"/>
            </w:tcBorders>
            <w:shd w:val="clear" w:color="auto" w:fill="auto"/>
          </w:tcPr>
          <w:p w14:paraId="6209FE50" w14:textId="77777777" w:rsidR="002828B3" w:rsidRPr="00664242" w:rsidRDefault="002828B3" w:rsidP="007E05E4">
            <w:pPr>
              <w:jc w:val="center"/>
              <w:rPr>
                <w:rFonts w:ascii="Arial" w:hAnsi="Arial" w:cs="Arial"/>
                <w:b/>
                <w:sz w:val="20"/>
              </w:rPr>
            </w:pPr>
            <w:r w:rsidRPr="00664242">
              <w:rPr>
                <w:rFonts w:ascii="Arial" w:hAnsi="Arial" w:cs="Arial"/>
                <w:b/>
                <w:sz w:val="20"/>
              </w:rPr>
              <w:t>Combined</w:t>
            </w:r>
          </w:p>
        </w:tc>
        <w:tc>
          <w:tcPr>
            <w:tcW w:w="442" w:type="dxa"/>
            <w:tcBorders>
              <w:top w:val="nil"/>
              <w:left w:val="nil"/>
              <w:bottom w:val="nil"/>
              <w:right w:val="nil"/>
            </w:tcBorders>
            <w:shd w:val="clear" w:color="auto" w:fill="auto"/>
          </w:tcPr>
          <w:p w14:paraId="346E25E5" w14:textId="77777777" w:rsidR="002828B3" w:rsidRPr="00664242" w:rsidRDefault="002828B3" w:rsidP="007E05E4">
            <w:pPr>
              <w:jc w:val="center"/>
              <w:rPr>
                <w:rFonts w:ascii="Arial" w:hAnsi="Arial" w:cs="Arial"/>
                <w:b/>
                <w:sz w:val="20"/>
              </w:rPr>
            </w:pPr>
          </w:p>
        </w:tc>
        <w:tc>
          <w:tcPr>
            <w:tcW w:w="993" w:type="dxa"/>
            <w:tcBorders>
              <w:top w:val="single" w:sz="4" w:space="0" w:color="auto"/>
              <w:left w:val="nil"/>
              <w:bottom w:val="single" w:sz="4" w:space="0" w:color="auto"/>
              <w:right w:val="nil"/>
            </w:tcBorders>
            <w:shd w:val="clear" w:color="auto" w:fill="auto"/>
          </w:tcPr>
          <w:p w14:paraId="00B08C13" w14:textId="77777777" w:rsidR="002828B3" w:rsidRPr="00664242" w:rsidRDefault="002828B3" w:rsidP="007E05E4">
            <w:pPr>
              <w:jc w:val="center"/>
              <w:rPr>
                <w:rFonts w:ascii="Arial" w:hAnsi="Arial" w:cs="Arial"/>
                <w:b/>
                <w:sz w:val="20"/>
              </w:rPr>
            </w:pPr>
            <w:r w:rsidRPr="00664242">
              <w:rPr>
                <w:rFonts w:ascii="Arial" w:hAnsi="Arial" w:cs="Arial"/>
                <w:b/>
                <w:sz w:val="20"/>
              </w:rPr>
              <w:t>Nesting</w:t>
            </w:r>
          </w:p>
        </w:tc>
        <w:tc>
          <w:tcPr>
            <w:tcW w:w="992" w:type="dxa"/>
            <w:tcBorders>
              <w:top w:val="single" w:sz="4" w:space="0" w:color="auto"/>
              <w:left w:val="nil"/>
              <w:bottom w:val="single" w:sz="4" w:space="0" w:color="auto"/>
              <w:right w:val="nil"/>
            </w:tcBorders>
            <w:shd w:val="clear" w:color="auto" w:fill="auto"/>
          </w:tcPr>
          <w:p w14:paraId="0FFA6C21" w14:textId="77777777" w:rsidR="002828B3" w:rsidRPr="00664242" w:rsidRDefault="002828B3" w:rsidP="007E05E4">
            <w:pPr>
              <w:jc w:val="center"/>
              <w:rPr>
                <w:rFonts w:ascii="Arial" w:hAnsi="Arial" w:cs="Arial"/>
                <w:b/>
                <w:sz w:val="20"/>
              </w:rPr>
            </w:pPr>
            <w:r w:rsidRPr="00664242">
              <w:rPr>
                <w:rFonts w:ascii="Arial" w:hAnsi="Arial" w:cs="Arial"/>
                <w:b/>
                <w:sz w:val="20"/>
              </w:rPr>
              <w:t>Foraging</w:t>
            </w:r>
            <w:r w:rsidRPr="00664242">
              <w:rPr>
                <w:rFonts w:ascii="Arial" w:hAnsi="Arial" w:cs="Arial"/>
                <w:color w:val="000000"/>
                <w:sz w:val="20"/>
                <w:vertAlign w:val="superscript"/>
              </w:rPr>
              <w:t>3</w:t>
            </w:r>
          </w:p>
        </w:tc>
        <w:tc>
          <w:tcPr>
            <w:tcW w:w="1276" w:type="dxa"/>
            <w:tcBorders>
              <w:top w:val="single" w:sz="4" w:space="0" w:color="auto"/>
              <w:left w:val="nil"/>
              <w:bottom w:val="single" w:sz="4" w:space="0" w:color="auto"/>
              <w:right w:val="nil"/>
            </w:tcBorders>
            <w:shd w:val="clear" w:color="auto" w:fill="auto"/>
          </w:tcPr>
          <w:p w14:paraId="1512DC73" w14:textId="77777777" w:rsidR="002828B3" w:rsidRPr="00664242" w:rsidRDefault="002828B3" w:rsidP="007E05E4">
            <w:pPr>
              <w:jc w:val="center"/>
              <w:rPr>
                <w:rFonts w:ascii="Arial" w:hAnsi="Arial" w:cs="Arial"/>
                <w:b/>
                <w:sz w:val="20"/>
              </w:rPr>
            </w:pPr>
            <w:r w:rsidRPr="00664242">
              <w:rPr>
                <w:rFonts w:ascii="Arial" w:hAnsi="Arial" w:cs="Arial"/>
                <w:b/>
                <w:sz w:val="20"/>
              </w:rPr>
              <w:t>Combined</w:t>
            </w:r>
          </w:p>
        </w:tc>
      </w:tr>
      <w:tr w:rsidR="002828B3" w:rsidRPr="00664242" w14:paraId="30DB3152" w14:textId="77777777" w:rsidTr="007E05E4">
        <w:tc>
          <w:tcPr>
            <w:tcW w:w="1644" w:type="dxa"/>
            <w:tcBorders>
              <w:top w:val="nil"/>
              <w:left w:val="nil"/>
              <w:bottom w:val="nil"/>
              <w:right w:val="nil"/>
            </w:tcBorders>
            <w:shd w:val="clear" w:color="auto" w:fill="auto"/>
            <w:vAlign w:val="center"/>
          </w:tcPr>
          <w:p w14:paraId="0230F3C9"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1</w:t>
            </w:r>
          </w:p>
        </w:tc>
        <w:tc>
          <w:tcPr>
            <w:tcW w:w="1079" w:type="dxa"/>
            <w:tcBorders>
              <w:top w:val="single" w:sz="4" w:space="0" w:color="auto"/>
              <w:left w:val="nil"/>
              <w:bottom w:val="nil"/>
              <w:right w:val="nil"/>
            </w:tcBorders>
            <w:shd w:val="clear" w:color="auto" w:fill="auto"/>
            <w:vAlign w:val="center"/>
          </w:tcPr>
          <w:p w14:paraId="2B051B8F" w14:textId="77777777" w:rsidR="002828B3" w:rsidRPr="00664242" w:rsidRDefault="002828B3" w:rsidP="007E05E4">
            <w:pPr>
              <w:spacing w:before="40" w:after="40"/>
              <w:ind w:right="170"/>
              <w:jc w:val="right"/>
              <w:rPr>
                <w:rFonts w:ascii="Arial" w:hAnsi="Arial" w:cs="Arial"/>
                <w:color w:val="000000"/>
                <w:sz w:val="20"/>
                <w:lang w:val="en-CA" w:eastAsia="en-CA"/>
              </w:rPr>
            </w:pPr>
            <w:r w:rsidRPr="00664242">
              <w:rPr>
                <w:rFonts w:ascii="Arial" w:hAnsi="Arial" w:cs="Arial"/>
                <w:color w:val="000000"/>
                <w:sz w:val="20"/>
              </w:rPr>
              <w:t>15.5</w:t>
            </w:r>
          </w:p>
        </w:tc>
        <w:tc>
          <w:tcPr>
            <w:tcW w:w="1029" w:type="dxa"/>
            <w:tcBorders>
              <w:top w:val="single" w:sz="4" w:space="0" w:color="auto"/>
              <w:left w:val="nil"/>
              <w:bottom w:val="nil"/>
              <w:right w:val="nil"/>
            </w:tcBorders>
            <w:shd w:val="clear" w:color="auto" w:fill="auto"/>
            <w:vAlign w:val="center"/>
          </w:tcPr>
          <w:p w14:paraId="7DFEFB40"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121.9</w:t>
            </w:r>
          </w:p>
        </w:tc>
        <w:tc>
          <w:tcPr>
            <w:tcW w:w="1176" w:type="dxa"/>
            <w:tcBorders>
              <w:top w:val="single" w:sz="4" w:space="0" w:color="auto"/>
              <w:left w:val="nil"/>
              <w:bottom w:val="nil"/>
              <w:right w:val="nil"/>
            </w:tcBorders>
            <w:shd w:val="clear" w:color="auto" w:fill="auto"/>
            <w:vAlign w:val="center"/>
          </w:tcPr>
          <w:p w14:paraId="39F9CB96" w14:textId="77777777" w:rsidR="002828B3" w:rsidRPr="00664242" w:rsidRDefault="002828B3" w:rsidP="007E05E4">
            <w:pPr>
              <w:spacing w:before="40" w:after="40"/>
              <w:ind w:right="170"/>
              <w:jc w:val="right"/>
              <w:rPr>
                <w:rFonts w:ascii="Arial" w:hAnsi="Arial" w:cs="Arial"/>
                <w:color w:val="000000"/>
                <w:sz w:val="20"/>
                <w:lang w:val="en-CA" w:eastAsia="en-CA"/>
              </w:rPr>
            </w:pPr>
            <w:r w:rsidRPr="00664242">
              <w:rPr>
                <w:rFonts w:ascii="Arial" w:hAnsi="Arial" w:cs="Arial"/>
                <w:color w:val="000000"/>
                <w:sz w:val="20"/>
              </w:rPr>
              <w:t>11.6</w:t>
            </w:r>
          </w:p>
        </w:tc>
        <w:tc>
          <w:tcPr>
            <w:tcW w:w="442" w:type="dxa"/>
            <w:tcBorders>
              <w:top w:val="nil"/>
              <w:left w:val="nil"/>
              <w:bottom w:val="nil"/>
              <w:right w:val="nil"/>
            </w:tcBorders>
            <w:shd w:val="clear" w:color="auto" w:fill="auto"/>
            <w:vAlign w:val="center"/>
          </w:tcPr>
          <w:p w14:paraId="3F0408FE" w14:textId="77777777" w:rsidR="002828B3" w:rsidRPr="00664242" w:rsidRDefault="002828B3" w:rsidP="007E05E4">
            <w:pPr>
              <w:spacing w:before="40" w:after="40"/>
              <w:ind w:right="170"/>
              <w:jc w:val="right"/>
              <w:rPr>
                <w:rFonts w:ascii="Arial" w:hAnsi="Arial" w:cs="Arial"/>
                <w:sz w:val="20"/>
              </w:rPr>
            </w:pPr>
          </w:p>
        </w:tc>
        <w:tc>
          <w:tcPr>
            <w:tcW w:w="993" w:type="dxa"/>
            <w:tcBorders>
              <w:top w:val="single" w:sz="4" w:space="0" w:color="auto"/>
              <w:left w:val="nil"/>
              <w:bottom w:val="nil"/>
              <w:right w:val="nil"/>
            </w:tcBorders>
            <w:shd w:val="clear" w:color="auto" w:fill="auto"/>
            <w:vAlign w:val="center"/>
          </w:tcPr>
          <w:p w14:paraId="18D9C767" w14:textId="77777777" w:rsidR="002828B3" w:rsidRPr="00664242" w:rsidRDefault="002828B3" w:rsidP="007E05E4">
            <w:pPr>
              <w:spacing w:before="40" w:after="40"/>
              <w:ind w:right="170"/>
              <w:jc w:val="center"/>
              <w:rPr>
                <w:rFonts w:ascii="Arial" w:hAnsi="Arial" w:cs="Arial"/>
                <w:sz w:val="20"/>
              </w:rPr>
            </w:pPr>
            <w:r w:rsidRPr="00664242">
              <w:rPr>
                <w:rFonts w:ascii="Arial" w:hAnsi="Arial" w:cs="Arial"/>
                <w:color w:val="000000"/>
                <w:sz w:val="20"/>
              </w:rPr>
              <w:t>-</w:t>
            </w:r>
          </w:p>
        </w:tc>
        <w:tc>
          <w:tcPr>
            <w:tcW w:w="992" w:type="dxa"/>
            <w:tcBorders>
              <w:top w:val="single" w:sz="4" w:space="0" w:color="auto"/>
              <w:left w:val="nil"/>
              <w:bottom w:val="nil"/>
              <w:right w:val="nil"/>
            </w:tcBorders>
            <w:shd w:val="clear" w:color="auto" w:fill="auto"/>
            <w:vAlign w:val="center"/>
          </w:tcPr>
          <w:p w14:paraId="75C366B3" w14:textId="77777777" w:rsidR="002828B3" w:rsidRPr="00664242" w:rsidRDefault="002828B3" w:rsidP="007E05E4">
            <w:pPr>
              <w:spacing w:before="40" w:after="40"/>
              <w:ind w:right="170"/>
              <w:jc w:val="right"/>
              <w:rPr>
                <w:rFonts w:ascii="Arial" w:hAnsi="Arial" w:cs="Arial"/>
                <w:sz w:val="20"/>
              </w:rPr>
            </w:pPr>
            <w:r w:rsidRPr="00664242">
              <w:rPr>
                <w:rFonts w:ascii="Arial" w:hAnsi="Arial" w:cs="Arial"/>
                <w:color w:val="000000"/>
                <w:sz w:val="20"/>
              </w:rPr>
              <w:t>206.2</w:t>
            </w:r>
          </w:p>
        </w:tc>
        <w:tc>
          <w:tcPr>
            <w:tcW w:w="1276" w:type="dxa"/>
            <w:tcBorders>
              <w:top w:val="single" w:sz="4" w:space="0" w:color="auto"/>
              <w:left w:val="nil"/>
              <w:bottom w:val="nil"/>
              <w:right w:val="nil"/>
            </w:tcBorders>
            <w:shd w:val="clear" w:color="auto" w:fill="auto"/>
            <w:vAlign w:val="center"/>
          </w:tcPr>
          <w:p w14:paraId="6447C847" w14:textId="77777777" w:rsidR="002828B3" w:rsidRPr="00664242" w:rsidRDefault="002828B3" w:rsidP="007E05E4">
            <w:pPr>
              <w:spacing w:before="40" w:after="40"/>
              <w:ind w:right="170"/>
              <w:jc w:val="center"/>
              <w:rPr>
                <w:rFonts w:ascii="Arial" w:hAnsi="Arial" w:cs="Arial"/>
                <w:sz w:val="20"/>
              </w:rPr>
            </w:pPr>
            <w:r w:rsidRPr="00664242">
              <w:rPr>
                <w:rFonts w:ascii="Arial" w:hAnsi="Arial" w:cs="Arial"/>
                <w:color w:val="000000"/>
                <w:sz w:val="20"/>
              </w:rPr>
              <w:t>-</w:t>
            </w:r>
          </w:p>
        </w:tc>
      </w:tr>
      <w:tr w:rsidR="002828B3" w:rsidRPr="00664242" w14:paraId="71771F6B" w14:textId="77777777" w:rsidTr="007E05E4">
        <w:tc>
          <w:tcPr>
            <w:tcW w:w="1644" w:type="dxa"/>
            <w:tcBorders>
              <w:top w:val="nil"/>
              <w:left w:val="nil"/>
              <w:bottom w:val="nil"/>
              <w:right w:val="nil"/>
            </w:tcBorders>
            <w:shd w:val="clear" w:color="auto" w:fill="auto"/>
            <w:vAlign w:val="center"/>
          </w:tcPr>
          <w:p w14:paraId="63FFF559"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2</w:t>
            </w:r>
          </w:p>
        </w:tc>
        <w:tc>
          <w:tcPr>
            <w:tcW w:w="1079" w:type="dxa"/>
            <w:tcBorders>
              <w:top w:val="nil"/>
              <w:left w:val="nil"/>
              <w:bottom w:val="nil"/>
              <w:right w:val="single" w:sz="4" w:space="0" w:color="auto"/>
            </w:tcBorders>
            <w:shd w:val="clear" w:color="auto" w:fill="auto"/>
            <w:vAlign w:val="center"/>
          </w:tcPr>
          <w:p w14:paraId="6D743A03"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40.8</w:t>
            </w:r>
          </w:p>
        </w:tc>
        <w:tc>
          <w:tcPr>
            <w:tcW w:w="1029" w:type="dxa"/>
            <w:vMerge w:val="restart"/>
            <w:tcBorders>
              <w:top w:val="nil"/>
              <w:left w:val="single" w:sz="4" w:space="0" w:color="auto"/>
              <w:bottom w:val="nil"/>
              <w:right w:val="single" w:sz="4" w:space="0" w:color="auto"/>
            </w:tcBorders>
            <w:shd w:val="clear" w:color="auto" w:fill="auto"/>
            <w:vAlign w:val="center"/>
          </w:tcPr>
          <w:p w14:paraId="1EE26766"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286.3</w:t>
            </w:r>
          </w:p>
        </w:tc>
        <w:tc>
          <w:tcPr>
            <w:tcW w:w="1176" w:type="dxa"/>
            <w:tcBorders>
              <w:top w:val="nil"/>
              <w:left w:val="single" w:sz="4" w:space="0" w:color="auto"/>
              <w:bottom w:val="nil"/>
              <w:right w:val="nil"/>
            </w:tcBorders>
            <w:shd w:val="clear" w:color="auto" w:fill="auto"/>
            <w:vAlign w:val="center"/>
          </w:tcPr>
          <w:p w14:paraId="6EA57384"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30.4</w:t>
            </w:r>
          </w:p>
        </w:tc>
        <w:tc>
          <w:tcPr>
            <w:tcW w:w="442" w:type="dxa"/>
            <w:tcBorders>
              <w:top w:val="nil"/>
              <w:left w:val="nil"/>
              <w:bottom w:val="nil"/>
              <w:right w:val="nil"/>
            </w:tcBorders>
            <w:shd w:val="clear" w:color="auto" w:fill="auto"/>
            <w:vAlign w:val="center"/>
          </w:tcPr>
          <w:p w14:paraId="5C4D8962" w14:textId="77777777" w:rsidR="002828B3" w:rsidRPr="00664242" w:rsidRDefault="002828B3" w:rsidP="007E05E4">
            <w:pPr>
              <w:spacing w:before="40" w:after="40"/>
              <w:ind w:right="170"/>
              <w:jc w:val="right"/>
              <w:rPr>
                <w:rFonts w:ascii="Arial" w:hAnsi="Arial" w:cs="Arial"/>
                <w:sz w:val="20"/>
              </w:rPr>
            </w:pPr>
          </w:p>
        </w:tc>
        <w:tc>
          <w:tcPr>
            <w:tcW w:w="993" w:type="dxa"/>
            <w:tcBorders>
              <w:top w:val="nil"/>
              <w:left w:val="nil"/>
              <w:bottom w:val="nil"/>
              <w:right w:val="single" w:sz="4" w:space="0" w:color="auto"/>
            </w:tcBorders>
            <w:shd w:val="clear" w:color="auto" w:fill="auto"/>
            <w:vAlign w:val="center"/>
          </w:tcPr>
          <w:p w14:paraId="259C6D50" w14:textId="77777777" w:rsidR="002828B3" w:rsidRPr="00664242" w:rsidRDefault="002828B3" w:rsidP="007E05E4">
            <w:pPr>
              <w:spacing w:before="40" w:after="40"/>
              <w:ind w:right="170"/>
              <w:jc w:val="center"/>
              <w:rPr>
                <w:rFonts w:ascii="Arial" w:hAnsi="Arial" w:cs="Arial"/>
                <w:sz w:val="20"/>
              </w:rPr>
            </w:pPr>
            <w:r w:rsidRPr="00664242">
              <w:rPr>
                <w:rFonts w:ascii="Arial" w:hAnsi="Arial" w:cs="Arial"/>
                <w:color w:val="000000"/>
                <w:sz w:val="20"/>
              </w:rPr>
              <w:t>-</w:t>
            </w:r>
          </w:p>
        </w:tc>
        <w:tc>
          <w:tcPr>
            <w:tcW w:w="992" w:type="dxa"/>
            <w:vMerge w:val="restart"/>
            <w:tcBorders>
              <w:top w:val="nil"/>
              <w:left w:val="single" w:sz="4" w:space="0" w:color="auto"/>
              <w:bottom w:val="nil"/>
              <w:right w:val="single" w:sz="4" w:space="0" w:color="auto"/>
            </w:tcBorders>
            <w:shd w:val="clear" w:color="auto" w:fill="auto"/>
            <w:vAlign w:val="center"/>
          </w:tcPr>
          <w:p w14:paraId="7D1A6170" w14:textId="77777777" w:rsidR="002828B3" w:rsidRPr="00664242" w:rsidRDefault="002828B3" w:rsidP="007E05E4">
            <w:pPr>
              <w:spacing w:before="40" w:after="40"/>
              <w:ind w:right="170"/>
              <w:jc w:val="right"/>
              <w:rPr>
                <w:rFonts w:ascii="Arial" w:hAnsi="Arial" w:cs="Arial"/>
                <w:sz w:val="20"/>
              </w:rPr>
            </w:pPr>
            <w:r w:rsidRPr="00664242">
              <w:rPr>
                <w:rFonts w:ascii="Arial" w:hAnsi="Arial" w:cs="Arial"/>
                <w:color w:val="000000"/>
                <w:sz w:val="20"/>
              </w:rPr>
              <w:t>218.7</w:t>
            </w:r>
          </w:p>
        </w:tc>
        <w:tc>
          <w:tcPr>
            <w:tcW w:w="1276" w:type="dxa"/>
            <w:tcBorders>
              <w:top w:val="nil"/>
              <w:left w:val="single" w:sz="4" w:space="0" w:color="auto"/>
              <w:bottom w:val="nil"/>
              <w:right w:val="nil"/>
            </w:tcBorders>
            <w:shd w:val="clear" w:color="auto" w:fill="auto"/>
            <w:vAlign w:val="center"/>
          </w:tcPr>
          <w:p w14:paraId="7818FB8C" w14:textId="77777777" w:rsidR="002828B3" w:rsidRPr="00664242" w:rsidRDefault="002828B3" w:rsidP="007E05E4">
            <w:pPr>
              <w:spacing w:before="40" w:after="40"/>
              <w:ind w:right="170"/>
              <w:jc w:val="center"/>
              <w:rPr>
                <w:rFonts w:ascii="Arial" w:hAnsi="Arial" w:cs="Arial"/>
                <w:sz w:val="20"/>
              </w:rPr>
            </w:pPr>
            <w:r w:rsidRPr="00664242">
              <w:rPr>
                <w:rFonts w:ascii="Arial" w:hAnsi="Arial" w:cs="Arial"/>
                <w:color w:val="000000"/>
                <w:sz w:val="20"/>
              </w:rPr>
              <w:t>-</w:t>
            </w:r>
          </w:p>
        </w:tc>
      </w:tr>
      <w:tr w:rsidR="002828B3" w:rsidRPr="00664242" w14:paraId="49C76EC6" w14:textId="77777777" w:rsidTr="007E05E4">
        <w:tc>
          <w:tcPr>
            <w:tcW w:w="1644" w:type="dxa"/>
            <w:tcBorders>
              <w:top w:val="nil"/>
              <w:left w:val="nil"/>
              <w:bottom w:val="nil"/>
              <w:right w:val="nil"/>
            </w:tcBorders>
            <w:shd w:val="clear" w:color="auto" w:fill="auto"/>
            <w:vAlign w:val="center"/>
          </w:tcPr>
          <w:p w14:paraId="01FD4BED"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3</w:t>
            </w:r>
          </w:p>
        </w:tc>
        <w:tc>
          <w:tcPr>
            <w:tcW w:w="1079" w:type="dxa"/>
            <w:tcBorders>
              <w:top w:val="nil"/>
              <w:left w:val="nil"/>
              <w:bottom w:val="nil"/>
              <w:right w:val="single" w:sz="4" w:space="0" w:color="auto"/>
            </w:tcBorders>
            <w:shd w:val="clear" w:color="auto" w:fill="auto"/>
            <w:vAlign w:val="center"/>
          </w:tcPr>
          <w:p w14:paraId="6D5686E8"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83.6</w:t>
            </w:r>
          </w:p>
        </w:tc>
        <w:tc>
          <w:tcPr>
            <w:tcW w:w="1029" w:type="dxa"/>
            <w:vMerge/>
            <w:tcBorders>
              <w:left w:val="single" w:sz="4" w:space="0" w:color="auto"/>
              <w:bottom w:val="nil"/>
              <w:right w:val="single" w:sz="4" w:space="0" w:color="auto"/>
            </w:tcBorders>
            <w:shd w:val="clear" w:color="auto" w:fill="auto"/>
            <w:vAlign w:val="center"/>
          </w:tcPr>
          <w:p w14:paraId="2B825AE3" w14:textId="77777777" w:rsidR="002828B3" w:rsidRPr="00664242" w:rsidRDefault="002828B3" w:rsidP="007E05E4">
            <w:pPr>
              <w:spacing w:before="40" w:after="40"/>
              <w:ind w:right="170"/>
              <w:jc w:val="right"/>
              <w:rPr>
                <w:rFonts w:ascii="Arial" w:hAnsi="Arial" w:cs="Arial"/>
                <w:color w:val="000000"/>
                <w:sz w:val="20"/>
              </w:rPr>
            </w:pPr>
          </w:p>
        </w:tc>
        <w:tc>
          <w:tcPr>
            <w:tcW w:w="1176" w:type="dxa"/>
            <w:tcBorders>
              <w:top w:val="nil"/>
              <w:left w:val="single" w:sz="4" w:space="0" w:color="auto"/>
              <w:bottom w:val="nil"/>
              <w:right w:val="nil"/>
            </w:tcBorders>
            <w:shd w:val="clear" w:color="auto" w:fill="auto"/>
            <w:vAlign w:val="center"/>
          </w:tcPr>
          <w:p w14:paraId="42E57089"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66.0</w:t>
            </w:r>
          </w:p>
        </w:tc>
        <w:tc>
          <w:tcPr>
            <w:tcW w:w="442" w:type="dxa"/>
            <w:tcBorders>
              <w:top w:val="nil"/>
              <w:left w:val="nil"/>
              <w:bottom w:val="nil"/>
              <w:right w:val="nil"/>
            </w:tcBorders>
            <w:shd w:val="clear" w:color="auto" w:fill="auto"/>
            <w:vAlign w:val="center"/>
          </w:tcPr>
          <w:p w14:paraId="771B08D7" w14:textId="77777777" w:rsidR="002828B3" w:rsidRPr="00664242" w:rsidRDefault="002828B3" w:rsidP="007E05E4">
            <w:pPr>
              <w:spacing w:before="40" w:after="40"/>
              <w:ind w:right="170"/>
              <w:jc w:val="right"/>
              <w:rPr>
                <w:rFonts w:ascii="Arial" w:hAnsi="Arial" w:cs="Arial"/>
                <w:color w:val="000000"/>
                <w:sz w:val="20"/>
              </w:rPr>
            </w:pPr>
          </w:p>
        </w:tc>
        <w:tc>
          <w:tcPr>
            <w:tcW w:w="993" w:type="dxa"/>
            <w:tcBorders>
              <w:top w:val="nil"/>
              <w:left w:val="nil"/>
              <w:bottom w:val="nil"/>
              <w:right w:val="single" w:sz="4" w:space="0" w:color="auto"/>
            </w:tcBorders>
            <w:shd w:val="clear" w:color="auto" w:fill="auto"/>
            <w:vAlign w:val="center"/>
          </w:tcPr>
          <w:p w14:paraId="632F0E79" w14:textId="77777777" w:rsidR="002828B3" w:rsidRPr="00664242" w:rsidRDefault="002828B3" w:rsidP="007E05E4">
            <w:pPr>
              <w:spacing w:before="40" w:after="40"/>
              <w:ind w:right="170"/>
              <w:jc w:val="right"/>
              <w:rPr>
                <w:rFonts w:ascii="Arial" w:hAnsi="Arial" w:cs="Arial"/>
                <w:color w:val="000000"/>
                <w:sz w:val="20"/>
                <w:lang w:val="en-CA" w:eastAsia="en-CA"/>
              </w:rPr>
            </w:pPr>
            <w:r w:rsidRPr="00664242">
              <w:rPr>
                <w:rFonts w:ascii="Arial" w:hAnsi="Arial" w:cs="Arial"/>
                <w:color w:val="000000"/>
                <w:sz w:val="20"/>
              </w:rPr>
              <w:t>60.2</w:t>
            </w:r>
          </w:p>
        </w:tc>
        <w:tc>
          <w:tcPr>
            <w:tcW w:w="992" w:type="dxa"/>
            <w:vMerge/>
            <w:tcBorders>
              <w:left w:val="single" w:sz="4" w:space="0" w:color="auto"/>
              <w:bottom w:val="nil"/>
              <w:right w:val="single" w:sz="4" w:space="0" w:color="auto"/>
            </w:tcBorders>
            <w:shd w:val="clear" w:color="auto" w:fill="auto"/>
            <w:vAlign w:val="center"/>
          </w:tcPr>
          <w:p w14:paraId="1F4B273A" w14:textId="77777777" w:rsidR="002828B3" w:rsidRPr="00664242" w:rsidRDefault="002828B3" w:rsidP="007E05E4">
            <w:pPr>
              <w:spacing w:before="40" w:after="40"/>
              <w:ind w:right="170"/>
              <w:jc w:val="right"/>
              <w:rPr>
                <w:rFonts w:ascii="Arial" w:hAnsi="Arial" w:cs="Arial"/>
                <w:color w:val="000000"/>
                <w:sz w:val="20"/>
              </w:rPr>
            </w:pPr>
          </w:p>
        </w:tc>
        <w:tc>
          <w:tcPr>
            <w:tcW w:w="1276" w:type="dxa"/>
            <w:tcBorders>
              <w:top w:val="nil"/>
              <w:left w:val="single" w:sz="4" w:space="0" w:color="auto"/>
              <w:bottom w:val="nil"/>
              <w:right w:val="nil"/>
            </w:tcBorders>
            <w:shd w:val="clear" w:color="auto" w:fill="auto"/>
            <w:vAlign w:val="center"/>
          </w:tcPr>
          <w:p w14:paraId="212CABCC" w14:textId="77777777" w:rsidR="002828B3" w:rsidRPr="00664242" w:rsidRDefault="002828B3" w:rsidP="007E05E4">
            <w:pPr>
              <w:spacing w:before="40" w:after="40"/>
              <w:ind w:right="170"/>
              <w:jc w:val="right"/>
              <w:rPr>
                <w:rFonts w:ascii="Arial" w:hAnsi="Arial" w:cs="Arial"/>
                <w:color w:val="000000"/>
                <w:sz w:val="20"/>
                <w:lang w:val="en-CA" w:eastAsia="en-CA"/>
              </w:rPr>
            </w:pPr>
            <w:r w:rsidRPr="00664242">
              <w:rPr>
                <w:rFonts w:ascii="Arial" w:hAnsi="Arial" w:cs="Arial"/>
                <w:color w:val="000000"/>
                <w:sz w:val="20"/>
              </w:rPr>
              <w:t>42.2</w:t>
            </w:r>
          </w:p>
        </w:tc>
      </w:tr>
      <w:tr w:rsidR="002828B3" w:rsidRPr="00664242" w14:paraId="550345B9" w14:textId="77777777" w:rsidTr="007E05E4">
        <w:tc>
          <w:tcPr>
            <w:tcW w:w="1644" w:type="dxa"/>
            <w:tcBorders>
              <w:top w:val="nil"/>
              <w:left w:val="nil"/>
              <w:bottom w:val="nil"/>
              <w:right w:val="nil"/>
            </w:tcBorders>
            <w:shd w:val="clear" w:color="auto" w:fill="auto"/>
            <w:vAlign w:val="center"/>
          </w:tcPr>
          <w:p w14:paraId="02F18E94"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4</w:t>
            </w:r>
          </w:p>
        </w:tc>
        <w:tc>
          <w:tcPr>
            <w:tcW w:w="1079" w:type="dxa"/>
            <w:tcBorders>
              <w:top w:val="nil"/>
              <w:left w:val="nil"/>
              <w:bottom w:val="nil"/>
              <w:right w:val="nil"/>
            </w:tcBorders>
            <w:shd w:val="clear" w:color="auto" w:fill="auto"/>
            <w:vAlign w:val="center"/>
          </w:tcPr>
          <w:p w14:paraId="07F785C8"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289.8</w:t>
            </w:r>
          </w:p>
        </w:tc>
        <w:tc>
          <w:tcPr>
            <w:tcW w:w="1029" w:type="dxa"/>
            <w:tcBorders>
              <w:top w:val="nil"/>
              <w:left w:val="nil"/>
              <w:bottom w:val="nil"/>
              <w:right w:val="nil"/>
            </w:tcBorders>
            <w:shd w:val="clear" w:color="auto" w:fill="auto"/>
            <w:vAlign w:val="center"/>
          </w:tcPr>
          <w:p w14:paraId="3DD3FE1C"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122.9</w:t>
            </w:r>
          </w:p>
        </w:tc>
        <w:tc>
          <w:tcPr>
            <w:tcW w:w="1176" w:type="dxa"/>
            <w:tcBorders>
              <w:top w:val="nil"/>
              <w:left w:val="nil"/>
              <w:bottom w:val="nil"/>
              <w:right w:val="nil"/>
            </w:tcBorders>
            <w:shd w:val="clear" w:color="auto" w:fill="auto"/>
            <w:vAlign w:val="center"/>
          </w:tcPr>
          <w:p w14:paraId="08C84857"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250.7</w:t>
            </w:r>
          </w:p>
        </w:tc>
        <w:tc>
          <w:tcPr>
            <w:tcW w:w="442" w:type="dxa"/>
            <w:tcBorders>
              <w:top w:val="nil"/>
              <w:left w:val="nil"/>
              <w:bottom w:val="nil"/>
              <w:right w:val="nil"/>
            </w:tcBorders>
            <w:shd w:val="clear" w:color="auto" w:fill="auto"/>
            <w:vAlign w:val="center"/>
          </w:tcPr>
          <w:p w14:paraId="068BE370" w14:textId="77777777" w:rsidR="002828B3" w:rsidRPr="00664242" w:rsidRDefault="002828B3" w:rsidP="007E05E4">
            <w:pPr>
              <w:spacing w:before="40" w:after="40"/>
              <w:ind w:right="170"/>
              <w:jc w:val="right"/>
              <w:rPr>
                <w:rFonts w:ascii="Arial" w:hAnsi="Arial" w:cs="Arial"/>
                <w:color w:val="000000"/>
                <w:sz w:val="20"/>
              </w:rPr>
            </w:pPr>
          </w:p>
        </w:tc>
        <w:tc>
          <w:tcPr>
            <w:tcW w:w="993" w:type="dxa"/>
            <w:tcBorders>
              <w:top w:val="nil"/>
              <w:left w:val="nil"/>
              <w:bottom w:val="nil"/>
              <w:right w:val="nil"/>
            </w:tcBorders>
            <w:shd w:val="clear" w:color="auto" w:fill="auto"/>
            <w:vAlign w:val="center"/>
          </w:tcPr>
          <w:p w14:paraId="3FA0EB25"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268.9</w:t>
            </w:r>
          </w:p>
        </w:tc>
        <w:tc>
          <w:tcPr>
            <w:tcW w:w="992" w:type="dxa"/>
            <w:tcBorders>
              <w:top w:val="nil"/>
              <w:left w:val="nil"/>
              <w:bottom w:val="nil"/>
              <w:right w:val="nil"/>
            </w:tcBorders>
            <w:shd w:val="clear" w:color="auto" w:fill="auto"/>
            <w:vAlign w:val="center"/>
          </w:tcPr>
          <w:p w14:paraId="1B69D1C5"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36.1</w:t>
            </w:r>
          </w:p>
        </w:tc>
        <w:tc>
          <w:tcPr>
            <w:tcW w:w="1276" w:type="dxa"/>
            <w:tcBorders>
              <w:top w:val="nil"/>
              <w:left w:val="nil"/>
              <w:bottom w:val="nil"/>
              <w:right w:val="nil"/>
            </w:tcBorders>
            <w:shd w:val="clear" w:color="auto" w:fill="auto"/>
            <w:vAlign w:val="center"/>
          </w:tcPr>
          <w:p w14:paraId="45A1388D"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237.9</w:t>
            </w:r>
          </w:p>
        </w:tc>
      </w:tr>
      <w:tr w:rsidR="002828B3" w:rsidRPr="00664242" w14:paraId="18843C46" w14:textId="77777777" w:rsidTr="007E05E4">
        <w:tc>
          <w:tcPr>
            <w:tcW w:w="1644" w:type="dxa"/>
            <w:tcBorders>
              <w:top w:val="nil"/>
              <w:left w:val="nil"/>
              <w:bottom w:val="nil"/>
              <w:right w:val="nil"/>
            </w:tcBorders>
            <w:shd w:val="clear" w:color="auto" w:fill="auto"/>
            <w:vAlign w:val="center"/>
          </w:tcPr>
          <w:p w14:paraId="7996B580"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5</w:t>
            </w:r>
          </w:p>
        </w:tc>
        <w:tc>
          <w:tcPr>
            <w:tcW w:w="1079" w:type="dxa"/>
            <w:tcBorders>
              <w:top w:val="nil"/>
              <w:left w:val="nil"/>
              <w:bottom w:val="nil"/>
              <w:right w:val="nil"/>
            </w:tcBorders>
            <w:shd w:val="clear" w:color="auto" w:fill="auto"/>
            <w:vAlign w:val="center"/>
          </w:tcPr>
          <w:p w14:paraId="25BDF3E6"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326.2</w:t>
            </w:r>
          </w:p>
        </w:tc>
        <w:tc>
          <w:tcPr>
            <w:tcW w:w="1029" w:type="dxa"/>
            <w:tcBorders>
              <w:top w:val="nil"/>
              <w:left w:val="nil"/>
              <w:bottom w:val="nil"/>
              <w:right w:val="nil"/>
            </w:tcBorders>
            <w:shd w:val="clear" w:color="auto" w:fill="auto"/>
            <w:vAlign w:val="center"/>
          </w:tcPr>
          <w:p w14:paraId="034296E6"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145.8</w:t>
            </w:r>
          </w:p>
        </w:tc>
        <w:tc>
          <w:tcPr>
            <w:tcW w:w="1176" w:type="dxa"/>
            <w:tcBorders>
              <w:top w:val="nil"/>
              <w:left w:val="nil"/>
              <w:bottom w:val="nil"/>
              <w:right w:val="nil"/>
            </w:tcBorders>
            <w:shd w:val="clear" w:color="auto" w:fill="auto"/>
            <w:vAlign w:val="center"/>
          </w:tcPr>
          <w:p w14:paraId="2CA3AEF4"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396.6</w:t>
            </w:r>
          </w:p>
        </w:tc>
        <w:tc>
          <w:tcPr>
            <w:tcW w:w="442" w:type="dxa"/>
            <w:tcBorders>
              <w:top w:val="nil"/>
              <w:left w:val="nil"/>
              <w:bottom w:val="nil"/>
              <w:right w:val="nil"/>
            </w:tcBorders>
            <w:shd w:val="clear" w:color="auto" w:fill="auto"/>
            <w:vAlign w:val="center"/>
          </w:tcPr>
          <w:p w14:paraId="1E7B7F5E" w14:textId="77777777" w:rsidR="002828B3" w:rsidRPr="00664242" w:rsidRDefault="002828B3" w:rsidP="007E05E4">
            <w:pPr>
              <w:spacing w:before="40" w:after="40"/>
              <w:ind w:right="170"/>
              <w:jc w:val="right"/>
              <w:rPr>
                <w:rFonts w:ascii="Arial" w:hAnsi="Arial" w:cs="Arial"/>
                <w:color w:val="000000"/>
                <w:sz w:val="20"/>
              </w:rPr>
            </w:pPr>
          </w:p>
        </w:tc>
        <w:tc>
          <w:tcPr>
            <w:tcW w:w="993" w:type="dxa"/>
            <w:tcBorders>
              <w:top w:val="nil"/>
              <w:left w:val="nil"/>
              <w:bottom w:val="nil"/>
              <w:right w:val="nil"/>
            </w:tcBorders>
            <w:shd w:val="clear" w:color="auto" w:fill="auto"/>
            <w:vAlign w:val="center"/>
          </w:tcPr>
          <w:p w14:paraId="02D1F086"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331.1</w:t>
            </w:r>
          </w:p>
        </w:tc>
        <w:tc>
          <w:tcPr>
            <w:tcW w:w="992" w:type="dxa"/>
            <w:tcBorders>
              <w:top w:val="nil"/>
              <w:left w:val="nil"/>
              <w:bottom w:val="nil"/>
              <w:right w:val="nil"/>
            </w:tcBorders>
            <w:shd w:val="clear" w:color="auto" w:fill="auto"/>
            <w:vAlign w:val="center"/>
          </w:tcPr>
          <w:p w14:paraId="4B050112"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70.3</w:t>
            </w:r>
          </w:p>
        </w:tc>
        <w:tc>
          <w:tcPr>
            <w:tcW w:w="1276" w:type="dxa"/>
            <w:tcBorders>
              <w:top w:val="nil"/>
              <w:left w:val="nil"/>
              <w:bottom w:val="nil"/>
              <w:right w:val="nil"/>
            </w:tcBorders>
            <w:shd w:val="clear" w:color="auto" w:fill="auto"/>
            <w:vAlign w:val="center"/>
          </w:tcPr>
          <w:p w14:paraId="1A06F8D1" w14:textId="77777777" w:rsidR="002828B3" w:rsidRPr="00664242" w:rsidRDefault="002828B3" w:rsidP="007E05E4">
            <w:pPr>
              <w:spacing w:before="40" w:after="40"/>
              <w:ind w:right="170"/>
              <w:jc w:val="right"/>
              <w:rPr>
                <w:rFonts w:ascii="Arial" w:hAnsi="Arial" w:cs="Arial"/>
                <w:color w:val="000000"/>
                <w:sz w:val="20"/>
              </w:rPr>
            </w:pPr>
            <w:r w:rsidRPr="00664242">
              <w:rPr>
                <w:rFonts w:ascii="Arial" w:hAnsi="Arial" w:cs="Arial"/>
                <w:color w:val="000000"/>
                <w:sz w:val="20"/>
              </w:rPr>
              <w:t>379.9</w:t>
            </w:r>
          </w:p>
        </w:tc>
      </w:tr>
      <w:tr w:rsidR="002828B3" w:rsidRPr="00664242" w14:paraId="14188C3F" w14:textId="77777777" w:rsidTr="007E05E4">
        <w:tc>
          <w:tcPr>
            <w:tcW w:w="1644" w:type="dxa"/>
            <w:tcBorders>
              <w:top w:val="nil"/>
              <w:left w:val="nil"/>
              <w:bottom w:val="nil"/>
              <w:right w:val="nil"/>
            </w:tcBorders>
            <w:shd w:val="clear" w:color="auto" w:fill="auto"/>
            <w:vAlign w:val="center"/>
          </w:tcPr>
          <w:p w14:paraId="240914CF" w14:textId="77777777" w:rsidR="002828B3" w:rsidRPr="00664242" w:rsidRDefault="002828B3" w:rsidP="007E05E4">
            <w:pPr>
              <w:spacing w:before="40" w:after="40"/>
              <w:jc w:val="center"/>
              <w:rPr>
                <w:rFonts w:ascii="Arial" w:hAnsi="Arial" w:cs="Arial"/>
                <w:sz w:val="20"/>
              </w:rPr>
            </w:pPr>
            <w:r w:rsidRPr="00664242">
              <w:rPr>
                <w:rFonts w:ascii="Arial" w:hAnsi="Arial" w:cs="Arial"/>
                <w:sz w:val="20"/>
              </w:rPr>
              <w:t>6</w:t>
            </w:r>
          </w:p>
        </w:tc>
        <w:tc>
          <w:tcPr>
            <w:tcW w:w="1079" w:type="dxa"/>
            <w:tcBorders>
              <w:top w:val="nil"/>
              <w:left w:val="nil"/>
              <w:bottom w:val="nil"/>
              <w:right w:val="nil"/>
            </w:tcBorders>
            <w:shd w:val="clear" w:color="auto" w:fill="auto"/>
            <w:vAlign w:val="center"/>
          </w:tcPr>
          <w:p w14:paraId="0B7018B4"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43.5</w:t>
            </w:r>
          </w:p>
        </w:tc>
        <w:tc>
          <w:tcPr>
            <w:tcW w:w="1029" w:type="dxa"/>
            <w:tcBorders>
              <w:top w:val="nil"/>
              <w:left w:val="nil"/>
              <w:bottom w:val="nil"/>
              <w:right w:val="nil"/>
            </w:tcBorders>
            <w:shd w:val="clear" w:color="auto" w:fill="auto"/>
            <w:vAlign w:val="center"/>
          </w:tcPr>
          <w:p w14:paraId="66705A26"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123.3</w:t>
            </w:r>
          </w:p>
        </w:tc>
        <w:tc>
          <w:tcPr>
            <w:tcW w:w="1176" w:type="dxa"/>
            <w:tcBorders>
              <w:top w:val="nil"/>
              <w:left w:val="nil"/>
              <w:bottom w:val="nil"/>
              <w:right w:val="nil"/>
            </w:tcBorders>
            <w:shd w:val="clear" w:color="auto" w:fill="auto"/>
            <w:vAlign w:val="center"/>
          </w:tcPr>
          <w:p w14:paraId="7F3F5CCF"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43.5</w:t>
            </w:r>
          </w:p>
        </w:tc>
        <w:tc>
          <w:tcPr>
            <w:tcW w:w="442" w:type="dxa"/>
            <w:tcBorders>
              <w:top w:val="nil"/>
              <w:left w:val="nil"/>
              <w:bottom w:val="nil"/>
              <w:right w:val="nil"/>
            </w:tcBorders>
            <w:shd w:val="clear" w:color="auto" w:fill="auto"/>
            <w:vAlign w:val="center"/>
          </w:tcPr>
          <w:p w14:paraId="3CD87ED0" w14:textId="77777777" w:rsidR="002828B3" w:rsidRPr="00664242" w:rsidRDefault="002828B3" w:rsidP="007E05E4">
            <w:pPr>
              <w:spacing w:before="40" w:after="40"/>
              <w:ind w:right="170"/>
              <w:jc w:val="right"/>
              <w:rPr>
                <w:rFonts w:ascii="Arial" w:hAnsi="Arial" w:cs="Arial"/>
                <w:color w:val="000000"/>
                <w:sz w:val="20"/>
                <w:u w:val="single"/>
              </w:rPr>
            </w:pPr>
          </w:p>
        </w:tc>
        <w:tc>
          <w:tcPr>
            <w:tcW w:w="993" w:type="dxa"/>
            <w:tcBorders>
              <w:top w:val="nil"/>
              <w:left w:val="nil"/>
              <w:bottom w:val="nil"/>
              <w:right w:val="nil"/>
            </w:tcBorders>
            <w:shd w:val="clear" w:color="auto" w:fill="auto"/>
            <w:vAlign w:val="center"/>
          </w:tcPr>
          <w:p w14:paraId="5885D717"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65.7</w:t>
            </w:r>
          </w:p>
        </w:tc>
        <w:tc>
          <w:tcPr>
            <w:tcW w:w="992" w:type="dxa"/>
            <w:tcBorders>
              <w:top w:val="nil"/>
              <w:left w:val="nil"/>
              <w:bottom w:val="nil"/>
              <w:right w:val="nil"/>
            </w:tcBorders>
            <w:shd w:val="clear" w:color="auto" w:fill="auto"/>
            <w:vAlign w:val="center"/>
          </w:tcPr>
          <w:p w14:paraId="21996BEB"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194.5</w:t>
            </w:r>
          </w:p>
        </w:tc>
        <w:tc>
          <w:tcPr>
            <w:tcW w:w="1276" w:type="dxa"/>
            <w:tcBorders>
              <w:top w:val="nil"/>
              <w:left w:val="nil"/>
              <w:bottom w:val="nil"/>
              <w:right w:val="nil"/>
            </w:tcBorders>
            <w:shd w:val="clear" w:color="auto" w:fill="auto"/>
            <w:vAlign w:val="center"/>
          </w:tcPr>
          <w:p w14:paraId="15CDD2B1" w14:textId="77777777" w:rsidR="002828B3" w:rsidRPr="00664242" w:rsidRDefault="002828B3" w:rsidP="007E05E4">
            <w:pPr>
              <w:spacing w:before="40" w:after="40"/>
              <w:ind w:right="170"/>
              <w:jc w:val="right"/>
              <w:rPr>
                <w:rFonts w:ascii="Arial" w:hAnsi="Arial" w:cs="Arial"/>
                <w:color w:val="000000"/>
                <w:sz w:val="20"/>
                <w:u w:val="single"/>
              </w:rPr>
            </w:pPr>
            <w:r w:rsidRPr="00664242">
              <w:rPr>
                <w:rFonts w:ascii="Arial" w:hAnsi="Arial" w:cs="Arial"/>
                <w:color w:val="000000"/>
                <w:sz w:val="20"/>
                <w:u w:val="single"/>
              </w:rPr>
              <w:t xml:space="preserve">   65.7</w:t>
            </w:r>
          </w:p>
        </w:tc>
      </w:tr>
      <w:tr w:rsidR="002828B3" w:rsidRPr="00664242" w14:paraId="2E29F683" w14:textId="77777777" w:rsidTr="007E05E4">
        <w:tc>
          <w:tcPr>
            <w:tcW w:w="1644" w:type="dxa"/>
            <w:tcBorders>
              <w:top w:val="nil"/>
              <w:left w:val="nil"/>
              <w:bottom w:val="single" w:sz="4" w:space="0" w:color="auto"/>
              <w:right w:val="nil"/>
            </w:tcBorders>
            <w:shd w:val="clear" w:color="auto" w:fill="auto"/>
            <w:vAlign w:val="center"/>
          </w:tcPr>
          <w:p w14:paraId="0CC90C5B" w14:textId="77777777" w:rsidR="002828B3" w:rsidRPr="00664242" w:rsidRDefault="002828B3" w:rsidP="007E05E4">
            <w:pPr>
              <w:jc w:val="center"/>
              <w:rPr>
                <w:rFonts w:ascii="Arial" w:hAnsi="Arial" w:cs="Arial"/>
                <w:b/>
                <w:bCs/>
                <w:sz w:val="20"/>
              </w:rPr>
            </w:pPr>
            <w:r w:rsidRPr="00664242">
              <w:rPr>
                <w:rFonts w:ascii="Arial" w:hAnsi="Arial" w:cs="Arial"/>
                <w:b/>
                <w:bCs/>
                <w:sz w:val="20"/>
              </w:rPr>
              <w:t>Totals</w:t>
            </w:r>
            <w:r w:rsidRPr="00664242">
              <w:rPr>
                <w:rFonts w:ascii="Arial" w:hAnsi="Arial" w:cs="Arial"/>
                <w:b/>
                <w:bCs/>
                <w:sz w:val="20"/>
                <w:vertAlign w:val="superscript"/>
              </w:rPr>
              <w:t>1</w:t>
            </w:r>
            <w:r w:rsidRPr="00664242">
              <w:rPr>
                <w:rFonts w:ascii="Arial" w:hAnsi="Arial" w:cs="Arial"/>
                <w:b/>
                <w:bCs/>
                <w:sz w:val="20"/>
              </w:rPr>
              <w:t xml:space="preserve"> </w:t>
            </w:r>
          </w:p>
        </w:tc>
        <w:tc>
          <w:tcPr>
            <w:tcW w:w="1079" w:type="dxa"/>
            <w:tcBorders>
              <w:top w:val="nil"/>
              <w:left w:val="nil"/>
              <w:bottom w:val="single" w:sz="4" w:space="0" w:color="auto"/>
              <w:right w:val="nil"/>
            </w:tcBorders>
            <w:shd w:val="clear" w:color="auto" w:fill="auto"/>
            <w:vAlign w:val="center"/>
          </w:tcPr>
          <w:p w14:paraId="17EBACC5" w14:textId="77777777" w:rsidR="002828B3" w:rsidRPr="00664242" w:rsidRDefault="002828B3" w:rsidP="007E05E4">
            <w:pPr>
              <w:ind w:right="170"/>
              <w:jc w:val="right"/>
              <w:rPr>
                <w:rFonts w:ascii="Arial" w:hAnsi="Arial" w:cs="Arial"/>
                <w:b/>
                <w:bCs/>
                <w:color w:val="000000"/>
                <w:sz w:val="20"/>
              </w:rPr>
            </w:pPr>
            <w:r w:rsidRPr="00664242">
              <w:rPr>
                <w:rFonts w:ascii="Arial" w:hAnsi="Arial" w:cs="Arial"/>
                <w:b/>
                <w:bCs/>
                <w:color w:val="000000"/>
                <w:sz w:val="20"/>
              </w:rPr>
              <w:t>799.4</w:t>
            </w:r>
          </w:p>
        </w:tc>
        <w:tc>
          <w:tcPr>
            <w:tcW w:w="1029" w:type="dxa"/>
            <w:tcBorders>
              <w:top w:val="nil"/>
              <w:left w:val="nil"/>
              <w:bottom w:val="single" w:sz="4" w:space="0" w:color="auto"/>
              <w:right w:val="nil"/>
            </w:tcBorders>
            <w:shd w:val="clear" w:color="auto" w:fill="auto"/>
            <w:vAlign w:val="center"/>
          </w:tcPr>
          <w:p w14:paraId="474FAD66" w14:textId="77777777" w:rsidR="002828B3" w:rsidRPr="00664242" w:rsidRDefault="002828B3" w:rsidP="007E05E4">
            <w:pPr>
              <w:ind w:right="170"/>
              <w:jc w:val="right"/>
              <w:rPr>
                <w:rFonts w:ascii="Arial" w:hAnsi="Arial" w:cs="Arial"/>
                <w:b/>
                <w:bCs/>
                <w:color w:val="000000"/>
                <w:sz w:val="20"/>
              </w:rPr>
            </w:pPr>
            <w:r w:rsidRPr="00664242">
              <w:rPr>
                <w:rFonts w:ascii="Arial" w:hAnsi="Arial" w:cs="Arial"/>
                <w:b/>
                <w:bCs/>
                <w:color w:val="000000"/>
                <w:sz w:val="20"/>
              </w:rPr>
              <w:t>800.2</w:t>
            </w:r>
          </w:p>
        </w:tc>
        <w:tc>
          <w:tcPr>
            <w:tcW w:w="1176" w:type="dxa"/>
            <w:tcBorders>
              <w:top w:val="nil"/>
              <w:left w:val="nil"/>
              <w:bottom w:val="single" w:sz="4" w:space="0" w:color="auto"/>
              <w:right w:val="nil"/>
            </w:tcBorders>
            <w:shd w:val="clear" w:color="auto" w:fill="auto"/>
            <w:vAlign w:val="center"/>
          </w:tcPr>
          <w:p w14:paraId="56BC05DC" w14:textId="77777777" w:rsidR="002828B3" w:rsidRPr="00664242" w:rsidRDefault="002828B3" w:rsidP="007E05E4">
            <w:pPr>
              <w:ind w:right="170"/>
              <w:jc w:val="right"/>
              <w:rPr>
                <w:rFonts w:ascii="Arial" w:hAnsi="Arial" w:cs="Arial"/>
                <w:b/>
                <w:bCs/>
                <w:sz w:val="20"/>
              </w:rPr>
            </w:pPr>
            <w:r w:rsidRPr="00664242">
              <w:rPr>
                <w:rFonts w:ascii="Arial" w:hAnsi="Arial" w:cs="Arial"/>
                <w:b/>
                <w:bCs/>
                <w:color w:val="000000"/>
                <w:sz w:val="20"/>
              </w:rPr>
              <w:t>798.8</w:t>
            </w:r>
          </w:p>
        </w:tc>
        <w:tc>
          <w:tcPr>
            <w:tcW w:w="442" w:type="dxa"/>
            <w:tcBorders>
              <w:top w:val="nil"/>
              <w:left w:val="nil"/>
              <w:bottom w:val="single" w:sz="4" w:space="0" w:color="auto"/>
              <w:right w:val="nil"/>
            </w:tcBorders>
            <w:shd w:val="clear" w:color="auto" w:fill="auto"/>
            <w:vAlign w:val="center"/>
          </w:tcPr>
          <w:p w14:paraId="0639A0AB" w14:textId="77777777" w:rsidR="002828B3" w:rsidRPr="00664242" w:rsidRDefault="002828B3" w:rsidP="007E05E4">
            <w:pPr>
              <w:ind w:right="170"/>
              <w:jc w:val="right"/>
              <w:rPr>
                <w:rFonts w:ascii="Arial" w:hAnsi="Arial" w:cs="Arial"/>
                <w:b/>
                <w:bCs/>
                <w:color w:val="000000"/>
                <w:sz w:val="20"/>
              </w:rPr>
            </w:pPr>
            <w:r w:rsidRPr="00664242">
              <w:rPr>
                <w:rFonts w:ascii="Arial" w:hAnsi="Arial" w:cs="Arial"/>
                <w:b/>
                <w:bCs/>
                <w:color w:val="000000"/>
                <w:sz w:val="20"/>
              </w:rPr>
              <w:t> </w:t>
            </w:r>
          </w:p>
        </w:tc>
        <w:tc>
          <w:tcPr>
            <w:tcW w:w="993" w:type="dxa"/>
            <w:tcBorders>
              <w:top w:val="nil"/>
              <w:left w:val="nil"/>
              <w:bottom w:val="single" w:sz="4" w:space="0" w:color="auto"/>
              <w:right w:val="nil"/>
            </w:tcBorders>
            <w:shd w:val="clear" w:color="auto" w:fill="auto"/>
            <w:vAlign w:val="center"/>
          </w:tcPr>
          <w:p w14:paraId="6BD56821" w14:textId="77777777" w:rsidR="002828B3" w:rsidRPr="00664242" w:rsidRDefault="002828B3" w:rsidP="007E05E4">
            <w:pPr>
              <w:ind w:right="170"/>
              <w:jc w:val="right"/>
              <w:rPr>
                <w:rFonts w:ascii="Arial" w:hAnsi="Arial" w:cs="Arial"/>
                <w:b/>
                <w:bCs/>
                <w:color w:val="000000"/>
                <w:sz w:val="20"/>
              </w:rPr>
            </w:pPr>
            <w:r w:rsidRPr="00664242">
              <w:rPr>
                <w:rFonts w:ascii="Arial" w:hAnsi="Arial" w:cs="Arial"/>
                <w:b/>
                <w:bCs/>
                <w:color w:val="000000"/>
                <w:sz w:val="20"/>
              </w:rPr>
              <w:t>725.9</w:t>
            </w:r>
          </w:p>
        </w:tc>
        <w:tc>
          <w:tcPr>
            <w:tcW w:w="992" w:type="dxa"/>
            <w:tcBorders>
              <w:top w:val="nil"/>
              <w:left w:val="nil"/>
              <w:bottom w:val="single" w:sz="4" w:space="0" w:color="auto"/>
              <w:right w:val="nil"/>
            </w:tcBorders>
            <w:shd w:val="clear" w:color="auto" w:fill="auto"/>
            <w:vAlign w:val="center"/>
          </w:tcPr>
          <w:p w14:paraId="7508BA0A" w14:textId="77777777" w:rsidR="002828B3" w:rsidRPr="00664242" w:rsidRDefault="002828B3" w:rsidP="007E05E4">
            <w:pPr>
              <w:ind w:right="170"/>
              <w:jc w:val="right"/>
              <w:rPr>
                <w:rFonts w:ascii="Arial" w:hAnsi="Arial" w:cs="Arial"/>
                <w:b/>
                <w:bCs/>
                <w:color w:val="000000"/>
                <w:sz w:val="20"/>
              </w:rPr>
            </w:pPr>
            <w:r w:rsidRPr="00664242">
              <w:rPr>
                <w:rFonts w:ascii="Arial" w:hAnsi="Arial" w:cs="Arial"/>
                <w:b/>
                <w:bCs/>
                <w:color w:val="000000"/>
                <w:sz w:val="20"/>
              </w:rPr>
              <w:t>725.8</w:t>
            </w:r>
          </w:p>
        </w:tc>
        <w:tc>
          <w:tcPr>
            <w:tcW w:w="1276" w:type="dxa"/>
            <w:tcBorders>
              <w:top w:val="nil"/>
              <w:left w:val="nil"/>
              <w:bottom w:val="single" w:sz="4" w:space="0" w:color="auto"/>
              <w:right w:val="nil"/>
            </w:tcBorders>
            <w:shd w:val="clear" w:color="auto" w:fill="auto"/>
            <w:vAlign w:val="center"/>
          </w:tcPr>
          <w:p w14:paraId="6AD5FBCE" w14:textId="77777777" w:rsidR="002828B3" w:rsidRPr="00664242" w:rsidRDefault="002828B3" w:rsidP="007E05E4">
            <w:pPr>
              <w:ind w:right="170"/>
              <w:jc w:val="right"/>
              <w:rPr>
                <w:rFonts w:ascii="Arial" w:hAnsi="Arial" w:cs="Arial"/>
                <w:b/>
                <w:bCs/>
                <w:sz w:val="20"/>
              </w:rPr>
            </w:pPr>
            <w:r w:rsidRPr="00664242">
              <w:rPr>
                <w:rFonts w:ascii="Arial" w:hAnsi="Arial" w:cs="Arial"/>
                <w:b/>
                <w:bCs/>
                <w:color w:val="000000"/>
                <w:sz w:val="20"/>
              </w:rPr>
              <w:t>725.7</w:t>
            </w:r>
          </w:p>
        </w:tc>
      </w:tr>
    </w:tbl>
    <w:p w14:paraId="1AE2CFFE" w14:textId="77777777" w:rsidR="002828B3" w:rsidRPr="00664242" w:rsidRDefault="002828B3" w:rsidP="002828B3">
      <w:pPr>
        <w:rPr>
          <w:rFonts w:ascii="Arial" w:hAnsi="Arial" w:cs="Arial"/>
          <w:sz w:val="20"/>
        </w:rPr>
      </w:pPr>
      <w:r w:rsidRPr="00664242">
        <w:rPr>
          <w:rFonts w:ascii="Arial" w:hAnsi="Arial" w:cs="Arial"/>
          <w:sz w:val="20"/>
          <w:szCs w:val="18"/>
          <w:vertAlign w:val="superscript"/>
        </w:rPr>
        <w:t>1</w:t>
      </w:r>
      <w:r w:rsidRPr="00664242">
        <w:rPr>
          <w:rFonts w:ascii="Arial" w:hAnsi="Arial" w:cs="Arial"/>
          <w:sz w:val="20"/>
          <w:szCs w:val="18"/>
        </w:rPr>
        <w:t>Totals of the models are not identical because of rounding, and because when VRI polygons were converted to grids, and then the pixels re-converted to polygons, the shapes were not identical.</w:t>
      </w:r>
    </w:p>
    <w:p w14:paraId="0A51F2EE" w14:textId="77777777" w:rsidR="002828B3" w:rsidRPr="00664242" w:rsidRDefault="002828B3" w:rsidP="002828B3">
      <w:pPr>
        <w:numPr>
          <w:ilvl w:val="12"/>
          <w:numId w:val="0"/>
        </w:numPr>
        <w:outlineLvl w:val="0"/>
        <w:rPr>
          <w:rFonts w:ascii="Arial" w:hAnsi="Arial" w:cs="Arial"/>
          <w:sz w:val="20"/>
        </w:rPr>
      </w:pPr>
      <w:r w:rsidRPr="00664242">
        <w:rPr>
          <w:rFonts w:ascii="Arial" w:hAnsi="Arial" w:cs="Arial"/>
          <w:bCs/>
          <w:sz w:val="20"/>
          <w:vertAlign w:val="superscript"/>
        </w:rPr>
        <w:t>2</w:t>
      </w:r>
      <w:r w:rsidRPr="00664242">
        <w:rPr>
          <w:rFonts w:ascii="Arial" w:hAnsi="Arial" w:cs="Arial"/>
          <w:sz w:val="20"/>
        </w:rPr>
        <w:t>Suitability classes are only given for areas that have been mapped, which does not include a number of separate small additions to the AO in both regions in 2021.  West numbers exclude the area excluded in the 2021 AO revision, but do not include the areas newly added.</w:t>
      </w:r>
    </w:p>
    <w:p w14:paraId="04E15C05" w14:textId="77777777" w:rsidR="002828B3" w:rsidRDefault="002828B3" w:rsidP="002828B3">
      <w:pPr>
        <w:numPr>
          <w:ilvl w:val="12"/>
          <w:numId w:val="0"/>
        </w:numPr>
        <w:outlineLvl w:val="0"/>
        <w:rPr>
          <w:rFonts w:ascii="Arial" w:hAnsi="Arial" w:cs="Arial"/>
          <w:sz w:val="20"/>
        </w:rPr>
      </w:pPr>
      <w:r w:rsidRPr="00664242">
        <w:rPr>
          <w:rFonts w:ascii="Arial" w:hAnsi="Arial" w:cs="Arial"/>
          <w:color w:val="000000"/>
          <w:sz w:val="20"/>
          <w:vertAlign w:val="superscript"/>
        </w:rPr>
        <w:t>3</w:t>
      </w:r>
      <w:r w:rsidRPr="00664242">
        <w:rPr>
          <w:rFonts w:ascii="Arial" w:hAnsi="Arial" w:cs="Arial"/>
          <w:sz w:val="20"/>
        </w:rPr>
        <w:t xml:space="preserve">Moderately High (2) and Moderate (3) were not separated in the foraging model. </w:t>
      </w:r>
    </w:p>
    <w:p w14:paraId="4733A30E" w14:textId="3979284D" w:rsidR="000A4EC8" w:rsidRPr="00E611F0" w:rsidRDefault="00FE7180" w:rsidP="00FE7180">
      <w:pPr>
        <w:tabs>
          <w:tab w:val="left" w:pos="1440"/>
        </w:tabs>
        <w:ind w:firstLine="1440"/>
        <w:rPr>
          <w:rFonts w:ascii="Calibri" w:hAnsi="Calibri"/>
          <w:sz w:val="24"/>
          <w:szCs w:val="24"/>
        </w:rPr>
      </w:pPr>
      <w:r w:rsidRPr="00FE7180">
        <w:rPr>
          <w:rFonts w:ascii="Calibri" w:hAnsi="Calibri"/>
          <w:sz w:val="24"/>
          <w:szCs w:val="24"/>
        </w:rPr>
        <w:t>These models were only for current suitability, not capability, i.e.,</w:t>
      </w:r>
      <w:r>
        <w:rPr>
          <w:rFonts w:ascii="Calibri" w:hAnsi="Calibri"/>
          <w:sz w:val="24"/>
          <w:szCs w:val="24"/>
        </w:rPr>
        <w:t xml:space="preserve"> not </w:t>
      </w:r>
      <w:r w:rsidRPr="00FE7180">
        <w:rPr>
          <w:rFonts w:ascii="Calibri" w:hAnsi="Calibri"/>
          <w:sz w:val="24"/>
          <w:szCs w:val="24"/>
        </w:rPr>
        <w:t>for potential suitability.  Almost any potentially forested polygon in the AO is capable of becoming suitable WISA nesting and/or foraging habitat if suitable nest trees can be developed from within the stand, and suitable</w:t>
      </w:r>
      <w:r>
        <w:rPr>
          <w:rFonts w:ascii="Calibri" w:hAnsi="Calibri"/>
          <w:sz w:val="24"/>
          <w:szCs w:val="24"/>
        </w:rPr>
        <w:t xml:space="preserve">-density foraging stands are available. </w:t>
      </w:r>
      <w:r w:rsidRPr="00FE7180">
        <w:rPr>
          <w:rFonts w:ascii="Calibri" w:hAnsi="Calibri"/>
          <w:sz w:val="24"/>
          <w:szCs w:val="24"/>
        </w:rPr>
        <w:t xml:space="preserve"> A capability model </w:t>
      </w:r>
      <w:r>
        <w:rPr>
          <w:rFonts w:ascii="Calibri" w:hAnsi="Calibri"/>
          <w:sz w:val="24"/>
          <w:szCs w:val="24"/>
        </w:rPr>
        <w:t xml:space="preserve">would be based primarily </w:t>
      </w:r>
      <w:proofErr w:type="gramStart"/>
      <w:r>
        <w:rPr>
          <w:rFonts w:ascii="Calibri" w:hAnsi="Calibri"/>
          <w:sz w:val="24"/>
          <w:szCs w:val="24"/>
        </w:rPr>
        <w:t>on Site</w:t>
      </w:r>
      <w:proofErr w:type="gramEnd"/>
      <w:r>
        <w:rPr>
          <w:rFonts w:ascii="Calibri" w:hAnsi="Calibri"/>
          <w:sz w:val="24"/>
          <w:szCs w:val="24"/>
        </w:rPr>
        <w:t xml:space="preserve"> Index, slope, aspect and (lack of) potential for Cw.  M</w:t>
      </w:r>
      <w:r w:rsidRPr="00FE7180">
        <w:rPr>
          <w:rFonts w:ascii="Calibri" w:hAnsi="Calibri"/>
          <w:sz w:val="24"/>
          <w:szCs w:val="24"/>
        </w:rPr>
        <w:t>ean Site Index for Class 1 nest suitability habitat was 17.0 (SD 2.0, minimum 14.0, n = 163 polygons), and for Classes 2-5</w:t>
      </w:r>
      <w:r>
        <w:rPr>
          <w:rFonts w:ascii="Calibri" w:hAnsi="Calibri"/>
          <w:sz w:val="24"/>
          <w:szCs w:val="24"/>
        </w:rPr>
        <w:t xml:space="preserve">, </w:t>
      </w:r>
      <w:r w:rsidRPr="00FE7180">
        <w:rPr>
          <w:rFonts w:ascii="Calibri" w:hAnsi="Calibri"/>
          <w:sz w:val="24"/>
          <w:szCs w:val="24"/>
        </w:rPr>
        <w:t>mean Site Index ranged from 13.5 to 15.0</w:t>
      </w:r>
      <w:r>
        <w:rPr>
          <w:rFonts w:ascii="Calibri" w:hAnsi="Calibri"/>
          <w:sz w:val="24"/>
          <w:szCs w:val="24"/>
        </w:rPr>
        <w:t xml:space="preserve"> (SD</w:t>
      </w:r>
      <w:r w:rsidRPr="00FE7180">
        <w:rPr>
          <w:rFonts w:ascii="Calibri" w:hAnsi="Calibri"/>
          <w:sz w:val="24"/>
          <w:szCs w:val="24"/>
        </w:rPr>
        <w:t xml:space="preserve"> 2.6-3.4</w:t>
      </w:r>
      <w:r>
        <w:rPr>
          <w:rFonts w:ascii="Calibri" w:hAnsi="Calibri"/>
          <w:sz w:val="24"/>
          <w:szCs w:val="24"/>
        </w:rPr>
        <w:t xml:space="preserve">) with </w:t>
      </w:r>
      <w:r w:rsidRPr="00FE7180">
        <w:rPr>
          <w:rFonts w:ascii="Calibri" w:hAnsi="Calibri"/>
          <w:sz w:val="24"/>
          <w:szCs w:val="24"/>
        </w:rPr>
        <w:t xml:space="preserve">similar ranges </w:t>
      </w:r>
      <w:r>
        <w:rPr>
          <w:rFonts w:ascii="Calibri" w:hAnsi="Calibri"/>
          <w:sz w:val="24"/>
          <w:szCs w:val="24"/>
        </w:rPr>
        <w:t xml:space="preserve">for all suitability classes (except Null, which were non-forested and had no Site Index).  </w:t>
      </w:r>
    </w:p>
    <w:p w14:paraId="4A991302" w14:textId="77777777" w:rsidR="002828B3" w:rsidRPr="00664242" w:rsidRDefault="002828B3" w:rsidP="007B1EF4">
      <w:pPr>
        <w:numPr>
          <w:ilvl w:val="12"/>
          <w:numId w:val="0"/>
        </w:numPr>
        <w:rPr>
          <w:rFonts w:ascii="Arial" w:hAnsi="Arial" w:cs="Arial"/>
          <w:b/>
          <w:bCs/>
          <w:sz w:val="20"/>
        </w:rPr>
      </w:pPr>
    </w:p>
    <w:p w14:paraId="7E52B9DC" w14:textId="77777777" w:rsidR="004B1C17" w:rsidRDefault="004B1C17" w:rsidP="00BB7F6C">
      <w:pPr>
        <w:numPr>
          <w:ilvl w:val="12"/>
          <w:numId w:val="0"/>
        </w:numPr>
        <w:tabs>
          <w:tab w:val="left" w:pos="1440"/>
        </w:tabs>
        <w:outlineLvl w:val="0"/>
        <w:rPr>
          <w:rFonts w:ascii="Arial" w:hAnsi="Arial" w:cs="Arial"/>
          <w:szCs w:val="22"/>
        </w:rPr>
        <w:sectPr w:rsidR="004B1C17" w:rsidSect="00115101">
          <w:pgSz w:w="12240" w:h="15840"/>
          <w:pgMar w:top="1440" w:right="1440" w:bottom="1440" w:left="1440" w:header="720" w:footer="720" w:gutter="0"/>
          <w:cols w:space="720"/>
        </w:sectPr>
      </w:pPr>
    </w:p>
    <w:p w14:paraId="1C06398D" w14:textId="18140731" w:rsidR="004B1C17" w:rsidRPr="0074145B" w:rsidRDefault="004B1C17" w:rsidP="004B1C17">
      <w:pPr>
        <w:numPr>
          <w:ilvl w:val="12"/>
          <w:numId w:val="0"/>
        </w:numPr>
        <w:spacing w:after="360"/>
        <w:rPr>
          <w:rFonts w:ascii="Arial" w:hAnsi="Arial" w:cs="Arial"/>
          <w:sz w:val="20"/>
        </w:rPr>
      </w:pPr>
      <w:r w:rsidRPr="00AF0F9E">
        <w:rPr>
          <w:rFonts w:ascii="Arial" w:hAnsi="Arial" w:cs="Arial"/>
          <w:b/>
          <w:bCs/>
          <w:sz w:val="20"/>
        </w:rPr>
        <w:lastRenderedPageBreak/>
        <w:t xml:space="preserve">Map </w:t>
      </w:r>
      <w:r w:rsidR="00E146D5">
        <w:rPr>
          <w:rFonts w:ascii="Arial" w:hAnsi="Arial" w:cs="Arial"/>
          <w:b/>
          <w:bCs/>
          <w:sz w:val="20"/>
        </w:rPr>
        <w:t>4</w:t>
      </w:r>
      <w:r w:rsidRPr="00AF0F9E">
        <w:rPr>
          <w:rFonts w:ascii="Arial" w:hAnsi="Arial" w:cs="Arial"/>
          <w:b/>
          <w:bCs/>
          <w:sz w:val="20"/>
        </w:rPr>
        <w:t>.</w:t>
      </w:r>
      <w:r w:rsidRPr="0074145B">
        <w:rPr>
          <w:rFonts w:ascii="Arial" w:hAnsi="Arial" w:cs="Arial"/>
          <w:sz w:val="20"/>
        </w:rPr>
        <w:t xml:space="preserve">  West Region </w:t>
      </w:r>
      <w:r w:rsidRPr="0074145B">
        <w:rPr>
          <w:rFonts w:ascii="Arial" w:hAnsi="Arial" w:cs="Arial"/>
          <w:sz w:val="20"/>
          <w:lang w:val="en-CA"/>
        </w:rPr>
        <w:t xml:space="preserve">2018 nest and foraging habitat suitability (see </w:t>
      </w:r>
      <w:r w:rsidRPr="0074145B">
        <w:rPr>
          <w:rFonts w:ascii="Arial" w:hAnsi="Arial" w:cs="Arial"/>
          <w:sz w:val="20"/>
        </w:rPr>
        <w:t xml:space="preserve">Gyug and St-Amand 2020).  </w:t>
      </w:r>
      <w:r w:rsidRPr="00F84639">
        <w:rPr>
          <w:rFonts w:ascii="Arial" w:hAnsi="Arial" w:cs="Arial"/>
          <w:sz w:val="20"/>
          <w:lang w:val="en-CA"/>
        </w:rPr>
        <w:t>Blank spots within AO have not been updated with habitat mapping after 2021 AO revisions.  The</w:t>
      </w:r>
      <w:r w:rsidRPr="0074145B">
        <w:rPr>
          <w:rFonts w:ascii="Arial" w:hAnsi="Arial" w:cs="Arial"/>
          <w:sz w:val="20"/>
          <w:lang w:val="en-CA"/>
        </w:rPr>
        <w:t xml:space="preserve"> single area deleted is outline in grey.</w:t>
      </w:r>
    </w:p>
    <w:p w14:paraId="3D91F5A8" w14:textId="77777777" w:rsidR="000A4EC8" w:rsidRDefault="004B1C17" w:rsidP="004B1C17">
      <w:pPr>
        <w:spacing w:before="0" w:after="0" w:line="240" w:lineRule="auto"/>
        <w:rPr>
          <w:sz w:val="24"/>
          <w:szCs w:val="24"/>
        </w:rPr>
        <w:sectPr w:rsidR="000A4EC8" w:rsidSect="000B57CC">
          <w:pgSz w:w="24480" w:h="15840" w:orient="landscape" w:code="3"/>
          <w:pgMar w:top="1134" w:right="666" w:bottom="1440" w:left="1440" w:header="720" w:footer="720" w:gutter="0"/>
          <w:cols w:space="720"/>
          <w:docGrid w:linePitch="299"/>
        </w:sectPr>
      </w:pPr>
      <w:r>
        <w:rPr>
          <w:noProof/>
          <w:sz w:val="24"/>
          <w:szCs w:val="24"/>
        </w:rPr>
        <w:drawing>
          <wp:inline distT="0" distB="0" distL="0" distR="0" wp14:anchorId="6C7846A7" wp14:editId="5D3B692E">
            <wp:extent cx="4349750" cy="5681185"/>
            <wp:effectExtent l="19050" t="19050" r="12700" b="152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78161" cy="5718292"/>
                    </a:xfrm>
                    <a:prstGeom prst="rect">
                      <a:avLst/>
                    </a:prstGeom>
                    <a:ln>
                      <a:solidFill>
                        <a:schemeClr val="tx1"/>
                      </a:solidFill>
                    </a:ln>
                  </pic:spPr>
                </pic:pic>
              </a:graphicData>
            </a:graphic>
          </wp:inline>
        </w:drawing>
      </w:r>
      <w:r>
        <w:rPr>
          <w:noProof/>
          <w:sz w:val="24"/>
          <w:szCs w:val="24"/>
        </w:rPr>
        <w:drawing>
          <wp:inline distT="0" distB="0" distL="0" distR="0" wp14:anchorId="4B3EF4EF" wp14:editId="49474BE4">
            <wp:extent cx="4362450" cy="5697773"/>
            <wp:effectExtent l="19050" t="19050" r="19050" b="177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95095" cy="5740410"/>
                    </a:xfrm>
                    <a:prstGeom prst="rect">
                      <a:avLst/>
                    </a:prstGeom>
                    <a:ln>
                      <a:solidFill>
                        <a:schemeClr val="tx1"/>
                      </a:solidFill>
                    </a:ln>
                  </pic:spPr>
                </pic:pic>
              </a:graphicData>
            </a:graphic>
          </wp:inline>
        </w:drawing>
      </w:r>
      <w:r>
        <w:rPr>
          <w:noProof/>
          <w:sz w:val="24"/>
          <w:szCs w:val="24"/>
        </w:rPr>
        <w:drawing>
          <wp:inline distT="0" distB="0" distL="0" distR="0" wp14:anchorId="4F374637" wp14:editId="168D8466">
            <wp:extent cx="4356100" cy="5689479"/>
            <wp:effectExtent l="19050" t="19050" r="25400" b="260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74536" cy="5713558"/>
                    </a:xfrm>
                    <a:prstGeom prst="rect">
                      <a:avLst/>
                    </a:prstGeom>
                    <a:ln>
                      <a:solidFill>
                        <a:schemeClr val="tx1"/>
                      </a:solidFill>
                    </a:ln>
                  </pic:spPr>
                </pic:pic>
              </a:graphicData>
            </a:graphic>
          </wp:inline>
        </w:drawing>
      </w:r>
    </w:p>
    <w:p w14:paraId="1BC4AAFF" w14:textId="67F1D94F" w:rsidR="004B1C17" w:rsidRDefault="000A4EC8" w:rsidP="004B1C17">
      <w:pPr>
        <w:numPr>
          <w:ilvl w:val="12"/>
          <w:numId w:val="0"/>
        </w:numPr>
        <w:spacing w:after="360"/>
        <w:rPr>
          <w:rFonts w:ascii="Arial" w:hAnsi="Arial" w:cs="Arial"/>
          <w:lang w:val="en-CA"/>
        </w:rPr>
      </w:pPr>
      <w:r>
        <w:rPr>
          <w:rFonts w:ascii="Arial" w:hAnsi="Arial" w:cs="Arial"/>
          <w:noProof/>
          <w:lang w:val="en-CA"/>
        </w:rPr>
        <w:lastRenderedPageBreak/>
        <w:drawing>
          <wp:anchor distT="0" distB="0" distL="114300" distR="114300" simplePos="0" relativeHeight="251663360" behindDoc="0" locked="0" layoutInCell="1" allowOverlap="1" wp14:anchorId="3CE8F4DA" wp14:editId="1372BB4A">
            <wp:simplePos x="0" y="0"/>
            <wp:positionH relativeFrom="column">
              <wp:posOffset>4146033</wp:posOffset>
            </wp:positionH>
            <wp:positionV relativeFrom="page">
              <wp:posOffset>1427480</wp:posOffset>
            </wp:positionV>
            <wp:extent cx="4568825" cy="3496310"/>
            <wp:effectExtent l="19050" t="19050" r="22225" b="2794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68825" cy="34963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Arial" w:hAnsi="Arial" w:cs="Arial"/>
          <w:noProof/>
          <w:lang w:val="en-CA"/>
        </w:rPr>
        <w:drawing>
          <wp:anchor distT="0" distB="0" distL="114300" distR="114300" simplePos="0" relativeHeight="251662336" behindDoc="0" locked="0" layoutInCell="1" allowOverlap="1" wp14:anchorId="4E1CFD6B" wp14:editId="187BEDB6">
            <wp:simplePos x="0" y="0"/>
            <wp:positionH relativeFrom="column">
              <wp:posOffset>-215265</wp:posOffset>
            </wp:positionH>
            <wp:positionV relativeFrom="paragraph">
              <wp:posOffset>518160</wp:posOffset>
            </wp:positionV>
            <wp:extent cx="4563110" cy="3493770"/>
            <wp:effectExtent l="19050" t="19050" r="27940" b="1143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63110" cy="34937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B1C17">
        <w:rPr>
          <w:rFonts w:ascii="Arial" w:hAnsi="Arial" w:cs="Arial"/>
          <w:b/>
          <w:lang w:val="en-CA"/>
        </w:rPr>
        <w:t xml:space="preserve">Map </w:t>
      </w:r>
      <w:r w:rsidR="00E146D5">
        <w:rPr>
          <w:rFonts w:ascii="Arial" w:hAnsi="Arial" w:cs="Arial"/>
          <w:b/>
          <w:lang w:val="en-CA"/>
        </w:rPr>
        <w:t>5</w:t>
      </w:r>
      <w:r w:rsidR="004B1C17">
        <w:rPr>
          <w:rFonts w:ascii="Arial" w:hAnsi="Arial" w:cs="Arial"/>
          <w:b/>
          <w:lang w:val="en-CA"/>
        </w:rPr>
        <w:t>.</w:t>
      </w:r>
      <w:r w:rsidR="004B1C17">
        <w:rPr>
          <w:rFonts w:ascii="Arial" w:hAnsi="Arial" w:cs="Arial"/>
          <w:lang w:val="en-CA"/>
        </w:rPr>
        <w:t xml:space="preserve">  </w:t>
      </w:r>
      <w:r w:rsidR="004B1C17" w:rsidRPr="0036052F">
        <w:rPr>
          <w:rFonts w:ascii="Arial" w:hAnsi="Arial" w:cs="Arial"/>
          <w:lang w:val="en-CA"/>
        </w:rPr>
        <w:t xml:space="preserve">Williamson's Sapsucker </w:t>
      </w:r>
      <w:r w:rsidR="004B1C17">
        <w:rPr>
          <w:rFonts w:ascii="Arial" w:hAnsi="Arial" w:cs="Arial"/>
          <w:lang w:val="en-CA"/>
        </w:rPr>
        <w:t xml:space="preserve">2018-2021 habitat suitability model updates </w:t>
      </w:r>
      <w:r w:rsidR="00163ECD">
        <w:rPr>
          <w:rFonts w:ascii="Arial" w:hAnsi="Arial" w:cs="Arial"/>
          <w:lang w:val="en-CA"/>
        </w:rPr>
        <w:t>Okanagan-Boundary region</w:t>
      </w:r>
      <w:r w:rsidR="004B1C17">
        <w:rPr>
          <w:rFonts w:ascii="Arial" w:hAnsi="Arial" w:cs="Arial"/>
          <w:lang w:val="en-CA"/>
        </w:rPr>
        <w:t>. Blank spots within AO have not been updated with habitat mapping after 2021 AO revisions.</w:t>
      </w:r>
    </w:p>
    <w:p w14:paraId="62E0AE82" w14:textId="70560C62" w:rsidR="004B1C17" w:rsidRDefault="008C236E" w:rsidP="004B1C17">
      <w:pPr>
        <w:numPr>
          <w:ilvl w:val="12"/>
          <w:numId w:val="0"/>
        </w:numPr>
        <w:spacing w:after="360"/>
        <w:rPr>
          <w:rFonts w:ascii="Arial" w:hAnsi="Arial" w:cs="Arial"/>
          <w:lang w:val="en-CA"/>
        </w:rPr>
      </w:pPr>
      <w:r>
        <w:rPr>
          <w:rFonts w:ascii="Arial" w:hAnsi="Arial" w:cs="Arial"/>
          <w:noProof/>
          <w:lang w:val="en-CA"/>
        </w:rPr>
        <w:drawing>
          <wp:anchor distT="0" distB="0" distL="114300" distR="114300" simplePos="0" relativeHeight="251664384" behindDoc="0" locked="0" layoutInCell="1" allowOverlap="1" wp14:anchorId="13CC1933" wp14:editId="24B544CB">
            <wp:simplePos x="0" y="0"/>
            <wp:positionH relativeFrom="column">
              <wp:posOffset>-66040</wp:posOffset>
            </wp:positionH>
            <wp:positionV relativeFrom="page">
              <wp:posOffset>5600700</wp:posOffset>
            </wp:positionV>
            <wp:extent cx="8670290" cy="6636385"/>
            <wp:effectExtent l="19050" t="19050" r="16510" b="1206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8670290" cy="66363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093A211" w14:textId="005FA553" w:rsidR="004B1C17" w:rsidRPr="0036052F" w:rsidRDefault="004B1C17" w:rsidP="004B1C17">
      <w:pPr>
        <w:numPr>
          <w:ilvl w:val="12"/>
          <w:numId w:val="0"/>
        </w:numPr>
        <w:spacing w:after="360"/>
        <w:rPr>
          <w:rFonts w:ascii="Arial" w:hAnsi="Arial" w:cs="Arial"/>
          <w:lang w:val="en-CA"/>
        </w:rPr>
      </w:pPr>
    </w:p>
    <w:p w14:paraId="1ABD5526" w14:textId="77777777" w:rsidR="004B1C17" w:rsidRDefault="004B1C17" w:rsidP="004B1C17">
      <w:pPr>
        <w:spacing w:before="240" w:after="0" w:line="240" w:lineRule="auto"/>
        <w:rPr>
          <w:rFonts w:ascii="Arial" w:hAnsi="Arial" w:cs="Arial"/>
          <w:lang w:val="en-CA"/>
        </w:rPr>
        <w:sectPr w:rsidR="004B1C17" w:rsidSect="000A4EC8">
          <w:pgSz w:w="15840" w:h="24480" w:code="3"/>
          <w:pgMar w:top="1440" w:right="1134" w:bottom="666" w:left="1440" w:header="720" w:footer="720" w:gutter="0"/>
          <w:cols w:space="720"/>
          <w:docGrid w:linePitch="299"/>
        </w:sectPr>
      </w:pPr>
    </w:p>
    <w:p w14:paraId="2AE6C004" w14:textId="77777777" w:rsidR="002828B3" w:rsidRPr="00175008" w:rsidRDefault="002828B3" w:rsidP="002828B3">
      <w:pPr>
        <w:numPr>
          <w:ilvl w:val="12"/>
          <w:numId w:val="0"/>
        </w:numPr>
        <w:rPr>
          <w:rFonts w:ascii="Calibri" w:hAnsi="Calibri"/>
          <w:sz w:val="24"/>
          <w:szCs w:val="24"/>
        </w:rPr>
      </w:pPr>
      <w:r w:rsidRPr="00175008">
        <w:rPr>
          <w:rFonts w:ascii="Calibri" w:hAnsi="Calibri"/>
          <w:b/>
          <w:bCs/>
          <w:iCs/>
          <w:sz w:val="24"/>
          <w:szCs w:val="24"/>
        </w:rPr>
        <w:lastRenderedPageBreak/>
        <w:t>Data Products</w:t>
      </w:r>
      <w:r w:rsidRPr="00175008">
        <w:rPr>
          <w:rFonts w:ascii="Calibri" w:hAnsi="Calibri"/>
          <w:i/>
          <w:sz w:val="24"/>
          <w:szCs w:val="24"/>
          <w:u w:val="single"/>
        </w:rPr>
        <w:t xml:space="preserve"> </w:t>
      </w:r>
      <w:r w:rsidRPr="00175008">
        <w:rPr>
          <w:rFonts w:cstheme="minorHAnsi"/>
          <w:sz w:val="28"/>
          <w:szCs w:val="24"/>
        </w:rPr>
        <w:fldChar w:fldCharType="begin"/>
      </w:r>
      <w:proofErr w:type="spellStart"/>
      <w:proofErr w:type="gramStart"/>
      <w:r w:rsidRPr="00175008">
        <w:rPr>
          <w:rFonts w:cstheme="minorHAnsi"/>
          <w:sz w:val="28"/>
          <w:szCs w:val="24"/>
        </w:rPr>
        <w:instrText>tc</w:instrText>
      </w:r>
      <w:proofErr w:type="spellEnd"/>
      <w:r w:rsidRPr="00175008">
        <w:rPr>
          <w:rFonts w:cstheme="minorHAnsi"/>
          <w:sz w:val="28"/>
          <w:szCs w:val="24"/>
        </w:rPr>
        <w:instrText xml:space="preserve">  \</w:instrText>
      </w:r>
      <w:proofErr w:type="gramEnd"/>
      <w:r w:rsidRPr="00175008">
        <w:rPr>
          <w:rFonts w:cstheme="minorHAnsi"/>
          <w:sz w:val="28"/>
          <w:szCs w:val="24"/>
        </w:rPr>
        <w:instrText>l 1 "</w:instrText>
      </w:r>
      <w:r w:rsidRPr="00175008">
        <w:rPr>
          <w:rFonts w:cstheme="minorHAnsi"/>
          <w:sz w:val="28"/>
          <w:szCs w:val="24"/>
          <w:lang w:val="en-GB"/>
        </w:rPr>
        <w:instrText xml:space="preserve"> </w:instrText>
      </w:r>
      <w:bookmarkStart w:id="4" w:name="_Toc46806323"/>
      <w:bookmarkStart w:id="5" w:name="_Toc66820018"/>
      <w:r w:rsidRPr="00175008">
        <w:rPr>
          <w:rFonts w:ascii="Calibri" w:hAnsi="Calibri"/>
          <w:iCs/>
          <w:sz w:val="24"/>
          <w:szCs w:val="24"/>
        </w:rPr>
        <w:instrText>Data Products</w:instrText>
      </w:r>
      <w:bookmarkEnd w:id="4"/>
      <w:bookmarkEnd w:id="5"/>
      <w:r w:rsidRPr="00175008">
        <w:rPr>
          <w:rFonts w:ascii="Calibri" w:hAnsi="Calibri"/>
          <w:i/>
          <w:sz w:val="24"/>
          <w:szCs w:val="24"/>
          <w:u w:val="single"/>
        </w:rPr>
        <w:instrText xml:space="preserve"> </w:instrText>
      </w:r>
      <w:r w:rsidRPr="00175008">
        <w:rPr>
          <w:rFonts w:cstheme="minorHAnsi"/>
          <w:sz w:val="28"/>
          <w:szCs w:val="24"/>
        </w:rPr>
        <w:instrText>"</w:instrText>
      </w:r>
      <w:r w:rsidRPr="00175008">
        <w:rPr>
          <w:rFonts w:cstheme="minorHAnsi"/>
          <w:sz w:val="28"/>
          <w:szCs w:val="24"/>
        </w:rPr>
        <w:fldChar w:fldCharType="end"/>
      </w:r>
    </w:p>
    <w:p w14:paraId="71611CBC" w14:textId="77777777" w:rsidR="002828B3" w:rsidRDefault="002828B3" w:rsidP="002828B3">
      <w:pPr>
        <w:ind w:left="1276" w:hanging="709"/>
        <w:rPr>
          <w:rFonts w:ascii="Calibri" w:hAnsi="Calibri"/>
          <w:szCs w:val="22"/>
        </w:rPr>
      </w:pPr>
      <w:r w:rsidRPr="00446176">
        <w:rPr>
          <w:rFonts w:ascii="Calibri" w:hAnsi="Calibri"/>
          <w:b/>
          <w:iCs/>
          <w:szCs w:val="22"/>
        </w:rPr>
        <w:t>wisa_</w:t>
      </w:r>
      <w:r>
        <w:rPr>
          <w:rFonts w:ascii="Calibri" w:hAnsi="Calibri"/>
          <w:b/>
          <w:iCs/>
          <w:szCs w:val="22"/>
        </w:rPr>
        <w:t>ao_2020</w:t>
      </w:r>
      <w:r>
        <w:rPr>
          <w:rFonts w:ascii="Calibri" w:hAnsi="Calibri"/>
          <w:b/>
          <w:i/>
          <w:szCs w:val="22"/>
        </w:rPr>
        <w:t xml:space="preserve"> </w:t>
      </w:r>
      <w:r w:rsidRPr="009D2E22">
        <w:rPr>
          <w:rFonts w:ascii="Calibri" w:hAnsi="Calibri"/>
          <w:bCs/>
          <w:szCs w:val="22"/>
        </w:rPr>
        <w:t xml:space="preserve">– </w:t>
      </w:r>
      <w:r>
        <w:rPr>
          <w:rFonts w:ascii="Calibri" w:hAnsi="Calibri"/>
          <w:bCs/>
          <w:szCs w:val="22"/>
        </w:rPr>
        <w:t>Polygon s</w:t>
      </w:r>
      <w:r w:rsidRPr="009D2E22">
        <w:rPr>
          <w:rFonts w:ascii="Calibri" w:hAnsi="Calibri"/>
          <w:bCs/>
          <w:szCs w:val="22"/>
        </w:rPr>
        <w:t>hapefile</w:t>
      </w:r>
      <w:r>
        <w:rPr>
          <w:rFonts w:ascii="Calibri" w:hAnsi="Calibri"/>
          <w:bCs/>
          <w:szCs w:val="22"/>
        </w:rPr>
        <w:t>, BC Albers projection,</w:t>
      </w:r>
      <w:r w:rsidRPr="009D2E22">
        <w:rPr>
          <w:rFonts w:ascii="Calibri" w:hAnsi="Calibri"/>
          <w:bCs/>
          <w:szCs w:val="22"/>
        </w:rPr>
        <w:t xml:space="preserve"> </w:t>
      </w:r>
      <w:r>
        <w:rPr>
          <w:rFonts w:ascii="Calibri" w:hAnsi="Calibri"/>
          <w:bCs/>
          <w:szCs w:val="22"/>
        </w:rPr>
        <w:t>of updated WISA Area of Occupancy based on additional WISA detections up to the end of 2020 as outlined in this report.</w:t>
      </w:r>
    </w:p>
    <w:p w14:paraId="35985CD9" w14:textId="77777777" w:rsidR="002828B3" w:rsidRDefault="002828B3" w:rsidP="002828B3">
      <w:pPr>
        <w:ind w:left="1276" w:hanging="709"/>
        <w:rPr>
          <w:rFonts w:ascii="Calibri" w:hAnsi="Calibri"/>
          <w:szCs w:val="22"/>
        </w:rPr>
      </w:pPr>
      <w:r w:rsidRPr="00446176">
        <w:rPr>
          <w:rFonts w:ascii="Calibri" w:hAnsi="Calibri"/>
          <w:b/>
          <w:iCs/>
          <w:szCs w:val="22"/>
        </w:rPr>
        <w:t>wisa_</w:t>
      </w:r>
      <w:r>
        <w:rPr>
          <w:rFonts w:ascii="Calibri" w:hAnsi="Calibri"/>
          <w:b/>
          <w:iCs/>
          <w:szCs w:val="22"/>
        </w:rPr>
        <w:t>vri_</w:t>
      </w:r>
      <w:r w:rsidRPr="00446176">
        <w:rPr>
          <w:rFonts w:ascii="Calibri" w:hAnsi="Calibri"/>
          <w:b/>
          <w:iCs/>
          <w:szCs w:val="22"/>
        </w:rPr>
        <w:t>suit_</w:t>
      </w:r>
      <w:r>
        <w:rPr>
          <w:rFonts w:ascii="Calibri" w:hAnsi="Calibri"/>
          <w:b/>
          <w:iCs/>
          <w:szCs w:val="22"/>
        </w:rPr>
        <w:t>combined_2021-03-05a</w:t>
      </w:r>
      <w:r>
        <w:rPr>
          <w:rFonts w:ascii="Calibri" w:hAnsi="Calibri"/>
          <w:b/>
          <w:i/>
          <w:szCs w:val="22"/>
        </w:rPr>
        <w:t xml:space="preserve"> </w:t>
      </w:r>
      <w:r w:rsidRPr="009D2E22">
        <w:rPr>
          <w:rFonts w:ascii="Calibri" w:hAnsi="Calibri"/>
          <w:bCs/>
          <w:szCs w:val="22"/>
        </w:rPr>
        <w:t xml:space="preserve">– </w:t>
      </w:r>
      <w:r>
        <w:rPr>
          <w:rFonts w:ascii="Calibri" w:hAnsi="Calibri"/>
          <w:bCs/>
          <w:szCs w:val="22"/>
        </w:rPr>
        <w:t>Polygon s</w:t>
      </w:r>
      <w:r w:rsidRPr="009D2E22">
        <w:rPr>
          <w:rFonts w:ascii="Calibri" w:hAnsi="Calibri"/>
          <w:bCs/>
          <w:szCs w:val="22"/>
        </w:rPr>
        <w:t>hapefile from</w:t>
      </w:r>
      <w:r>
        <w:rPr>
          <w:rFonts w:ascii="Calibri" w:hAnsi="Calibri"/>
          <w:b/>
          <w:szCs w:val="22"/>
        </w:rPr>
        <w:t xml:space="preserve"> </w:t>
      </w:r>
      <w:r w:rsidRPr="004637E0">
        <w:rPr>
          <w:rFonts w:ascii="Calibri" w:hAnsi="Calibri"/>
          <w:szCs w:val="22"/>
        </w:rPr>
        <w:t xml:space="preserve">VRI </w:t>
      </w:r>
      <w:r>
        <w:rPr>
          <w:rFonts w:ascii="Calibri" w:hAnsi="Calibri"/>
          <w:szCs w:val="22"/>
        </w:rPr>
        <w:t xml:space="preserve">polygon </w:t>
      </w:r>
      <w:r w:rsidRPr="004637E0">
        <w:rPr>
          <w:rFonts w:ascii="Calibri" w:hAnsi="Calibri"/>
          <w:szCs w:val="22"/>
        </w:rPr>
        <w:t>base 01/01/2016 adjusted with boundary and attribute changes to January-March 2018</w:t>
      </w:r>
      <w:r>
        <w:rPr>
          <w:rFonts w:ascii="Calibri" w:hAnsi="Calibri"/>
          <w:szCs w:val="22"/>
        </w:rPr>
        <w:t>.  T</w:t>
      </w:r>
      <w:r w:rsidRPr="004637E0">
        <w:rPr>
          <w:rFonts w:ascii="Calibri" w:hAnsi="Calibri"/>
          <w:szCs w:val="22"/>
        </w:rPr>
        <w:t xml:space="preserve">his shapefile contains VRI fields, </w:t>
      </w:r>
      <w:r>
        <w:rPr>
          <w:rFonts w:ascii="Calibri" w:hAnsi="Calibri"/>
          <w:szCs w:val="22"/>
        </w:rPr>
        <w:t xml:space="preserve">modeling adjustment fields based on photo review, </w:t>
      </w:r>
      <w:r w:rsidRPr="004637E0">
        <w:rPr>
          <w:rFonts w:ascii="Calibri" w:hAnsi="Calibri"/>
          <w:szCs w:val="22"/>
        </w:rPr>
        <w:t xml:space="preserve">WISA key factor and adjustment fields, and the final </w:t>
      </w:r>
      <w:r>
        <w:rPr>
          <w:rFonts w:ascii="Calibri" w:hAnsi="Calibri"/>
          <w:szCs w:val="22"/>
        </w:rPr>
        <w:t xml:space="preserve">2018 </w:t>
      </w:r>
      <w:r w:rsidRPr="004637E0">
        <w:rPr>
          <w:rFonts w:ascii="Calibri" w:hAnsi="Calibri"/>
          <w:szCs w:val="22"/>
        </w:rPr>
        <w:t>suitability rating.</w:t>
      </w:r>
    </w:p>
    <w:p w14:paraId="312EB0BF" w14:textId="77777777" w:rsidR="002828B3" w:rsidRDefault="002828B3" w:rsidP="002828B3">
      <w:pPr>
        <w:numPr>
          <w:ilvl w:val="12"/>
          <w:numId w:val="0"/>
        </w:numPr>
        <w:ind w:left="1418" w:hanging="851"/>
        <w:rPr>
          <w:rFonts w:ascii="Calibri" w:hAnsi="Calibri"/>
          <w:iCs/>
          <w:szCs w:val="22"/>
        </w:rPr>
      </w:pPr>
      <w:r w:rsidRPr="00F57DD2">
        <w:rPr>
          <w:rFonts w:ascii="Calibri" w:hAnsi="Calibri"/>
          <w:b/>
          <w:bCs/>
          <w:iCs/>
          <w:szCs w:val="22"/>
        </w:rPr>
        <w:t>wisa_vri_combined_suitability_202</w:t>
      </w:r>
      <w:r>
        <w:rPr>
          <w:rFonts w:ascii="Calibri" w:hAnsi="Calibri"/>
          <w:b/>
          <w:bCs/>
          <w:iCs/>
          <w:szCs w:val="22"/>
        </w:rPr>
        <w:t>0-07-24b</w:t>
      </w:r>
      <w:r>
        <w:rPr>
          <w:rFonts w:ascii="Calibri" w:hAnsi="Calibri"/>
          <w:iCs/>
          <w:szCs w:val="22"/>
        </w:rPr>
        <w:t xml:space="preserve"> – shapefile set, BC Albers projection, for 2018 habitat update with foraging added to nest model.  Covers West, Okanagan, and the 2018 part of Boundary (see Gyug and St-Amand 2020).  The error found in Step 15 interpretation in 2020 has been corrected in this “b” version. </w:t>
      </w:r>
    </w:p>
    <w:p w14:paraId="673F66E7" w14:textId="239BE8C2" w:rsidR="002828B3" w:rsidRDefault="002828B3" w:rsidP="002828B3">
      <w:pPr>
        <w:numPr>
          <w:ilvl w:val="12"/>
          <w:numId w:val="0"/>
        </w:numPr>
        <w:rPr>
          <w:rFonts w:ascii="Calibri" w:hAnsi="Calibri"/>
          <w:iCs/>
          <w:szCs w:val="22"/>
        </w:rPr>
      </w:pPr>
      <w:r w:rsidRPr="00DD460E">
        <w:rPr>
          <w:rFonts w:ascii="Calibri" w:hAnsi="Calibri"/>
          <w:iCs/>
          <w:szCs w:val="22"/>
        </w:rPr>
        <w:t>Each of these has shapefile sets has been put into a zip file for storage on the WISA ftp site, with total size of all three &lt;10 MB.</w:t>
      </w:r>
    </w:p>
    <w:p w14:paraId="2F3D160C" w14:textId="77777777" w:rsidR="002828B3" w:rsidRDefault="002828B3" w:rsidP="002828B3">
      <w:pPr>
        <w:numPr>
          <w:ilvl w:val="12"/>
          <w:numId w:val="0"/>
        </w:numPr>
        <w:rPr>
          <w:rFonts w:ascii="Calibri" w:hAnsi="Calibri"/>
          <w:iCs/>
          <w:szCs w:val="22"/>
        </w:rPr>
      </w:pPr>
    </w:p>
    <w:p w14:paraId="167D4C6A" w14:textId="7979DAC1" w:rsidR="00E027D5" w:rsidRPr="00FB2B15" w:rsidRDefault="00E027D5" w:rsidP="00E027D5">
      <w:pPr>
        <w:pStyle w:val="tablecaption"/>
        <w:keepNext w:val="0"/>
        <w:keepLines w:val="0"/>
        <w:widowControl/>
        <w:spacing w:before="120" w:after="120"/>
        <w:rPr>
          <w:rFonts w:asciiTheme="minorHAnsi" w:hAnsiTheme="minorHAnsi"/>
          <w:b/>
          <w:szCs w:val="24"/>
        </w:rPr>
      </w:pPr>
      <w:r w:rsidRPr="00FB2B15">
        <w:rPr>
          <w:rFonts w:asciiTheme="minorHAnsi" w:hAnsiTheme="minorHAnsi"/>
          <w:b/>
          <w:szCs w:val="24"/>
        </w:rPr>
        <w:t xml:space="preserve">References </w:t>
      </w:r>
      <w:r w:rsidRPr="00FB2B15">
        <w:rPr>
          <w:rFonts w:asciiTheme="minorHAnsi" w:hAnsiTheme="minorHAnsi"/>
          <w:szCs w:val="24"/>
        </w:rPr>
        <w:fldChar w:fldCharType="begin"/>
      </w:r>
      <w:proofErr w:type="spellStart"/>
      <w:proofErr w:type="gramStart"/>
      <w:r w:rsidRPr="00FB2B15">
        <w:rPr>
          <w:rFonts w:asciiTheme="minorHAnsi" w:hAnsiTheme="minorHAnsi"/>
          <w:szCs w:val="24"/>
        </w:rPr>
        <w:instrText>tc</w:instrText>
      </w:r>
      <w:proofErr w:type="spellEnd"/>
      <w:r w:rsidRPr="00FB2B15">
        <w:rPr>
          <w:rFonts w:asciiTheme="minorHAnsi" w:hAnsiTheme="minorHAnsi"/>
          <w:szCs w:val="24"/>
        </w:rPr>
        <w:instrText xml:space="preserve">  \</w:instrText>
      </w:r>
      <w:proofErr w:type="gramEnd"/>
      <w:r w:rsidRPr="00FB2B15">
        <w:rPr>
          <w:rFonts w:asciiTheme="minorHAnsi" w:hAnsiTheme="minorHAnsi"/>
          <w:szCs w:val="24"/>
        </w:rPr>
        <w:instrText>l 1 "</w:instrText>
      </w:r>
      <w:r w:rsidRPr="00FB2B15">
        <w:rPr>
          <w:rFonts w:asciiTheme="minorHAnsi" w:hAnsiTheme="minorHAnsi"/>
          <w:b/>
          <w:bCs/>
          <w:szCs w:val="24"/>
          <w:lang w:val="en-GB"/>
        </w:rPr>
        <w:instrText xml:space="preserve"> </w:instrText>
      </w:r>
      <w:bookmarkStart w:id="6" w:name="_Toc66820019"/>
      <w:r w:rsidRPr="00FB2B15">
        <w:rPr>
          <w:rFonts w:asciiTheme="minorHAnsi" w:hAnsiTheme="minorHAnsi"/>
          <w:bCs/>
          <w:szCs w:val="24"/>
        </w:rPr>
        <w:instrText>References</w:instrText>
      </w:r>
      <w:bookmarkEnd w:id="6"/>
      <w:r w:rsidRPr="00FB2B15">
        <w:rPr>
          <w:rFonts w:asciiTheme="minorHAnsi" w:hAnsiTheme="minorHAnsi"/>
          <w:szCs w:val="24"/>
        </w:rPr>
        <w:instrText xml:space="preserve"> "</w:instrText>
      </w:r>
      <w:r w:rsidRPr="00FB2B15">
        <w:rPr>
          <w:rFonts w:asciiTheme="minorHAnsi" w:hAnsiTheme="minorHAnsi"/>
          <w:szCs w:val="24"/>
        </w:rPr>
        <w:fldChar w:fldCharType="end"/>
      </w:r>
    </w:p>
    <w:p w14:paraId="5BF7ED84" w14:textId="289564DD" w:rsidR="003954DE" w:rsidRPr="004637E0" w:rsidRDefault="003954DE" w:rsidP="00DA5D6D">
      <w:pPr>
        <w:spacing w:after="0" w:line="240" w:lineRule="auto"/>
        <w:ind w:left="360" w:hanging="360"/>
        <w:rPr>
          <w:rFonts w:ascii="Calibri" w:hAnsi="Calibri"/>
          <w:szCs w:val="22"/>
        </w:rPr>
      </w:pPr>
      <w:r w:rsidRPr="004637E0">
        <w:rPr>
          <w:rFonts w:ascii="Calibri" w:hAnsi="Calibri"/>
          <w:szCs w:val="22"/>
        </w:rPr>
        <w:t xml:space="preserve">COSEWIC. 2005. Status Report on Williamson's Sapsucker, </w:t>
      </w:r>
      <w:proofErr w:type="spellStart"/>
      <w:r w:rsidRPr="004637E0">
        <w:rPr>
          <w:rFonts w:ascii="Calibri" w:hAnsi="Calibri"/>
          <w:i/>
          <w:szCs w:val="22"/>
        </w:rPr>
        <w:t>Sphyrapicus</w:t>
      </w:r>
      <w:proofErr w:type="spellEnd"/>
      <w:r w:rsidRPr="004637E0">
        <w:rPr>
          <w:rFonts w:ascii="Calibri" w:hAnsi="Calibri"/>
          <w:i/>
          <w:szCs w:val="22"/>
        </w:rPr>
        <w:t xml:space="preserve"> thyroideus</w:t>
      </w:r>
      <w:r w:rsidRPr="004637E0">
        <w:rPr>
          <w:rFonts w:ascii="Calibri" w:hAnsi="Calibri"/>
          <w:szCs w:val="22"/>
        </w:rPr>
        <w:t xml:space="preserve">.  Committee on the Status of Endangered Wildlife in Canada, Canadian Wildlife Service, Ottawa.  </w:t>
      </w:r>
    </w:p>
    <w:p w14:paraId="74A8969B" w14:textId="14C6BCFB" w:rsidR="00B71A86" w:rsidRDefault="00B71A86" w:rsidP="00DA5D6D">
      <w:pPr>
        <w:tabs>
          <w:tab w:val="left" w:pos="0"/>
          <w:tab w:val="left" w:pos="360"/>
        </w:tabs>
        <w:spacing w:after="0" w:line="240" w:lineRule="auto"/>
        <w:ind w:left="360" w:hanging="360"/>
        <w:rPr>
          <w:rFonts w:ascii="Calibri" w:hAnsi="Calibri"/>
          <w:szCs w:val="22"/>
        </w:rPr>
      </w:pPr>
      <w:r>
        <w:rPr>
          <w:rFonts w:ascii="Calibri" w:hAnsi="Calibri"/>
          <w:szCs w:val="22"/>
        </w:rPr>
        <w:t xml:space="preserve">COSEWIC. 2017. </w:t>
      </w:r>
      <w:r w:rsidR="00664242">
        <w:rPr>
          <w:rFonts w:ascii="Calibri" w:hAnsi="Calibri"/>
          <w:szCs w:val="22"/>
        </w:rPr>
        <w:t>COSEWIC assessment and s</w:t>
      </w:r>
      <w:r w:rsidRPr="004637E0">
        <w:rPr>
          <w:rFonts w:ascii="Calibri" w:hAnsi="Calibri"/>
          <w:szCs w:val="22"/>
        </w:rPr>
        <w:t xml:space="preserve">tatus </w:t>
      </w:r>
      <w:r w:rsidR="00664242">
        <w:rPr>
          <w:rFonts w:ascii="Calibri" w:hAnsi="Calibri"/>
          <w:szCs w:val="22"/>
        </w:rPr>
        <w:t>r</w:t>
      </w:r>
      <w:r w:rsidRPr="004637E0">
        <w:rPr>
          <w:rFonts w:ascii="Calibri" w:hAnsi="Calibri"/>
          <w:szCs w:val="22"/>
        </w:rPr>
        <w:t xml:space="preserve">eport on </w:t>
      </w:r>
      <w:r w:rsidR="00664242">
        <w:rPr>
          <w:rFonts w:ascii="Calibri" w:hAnsi="Calibri"/>
          <w:szCs w:val="22"/>
        </w:rPr>
        <w:t xml:space="preserve">the </w:t>
      </w:r>
      <w:r w:rsidRPr="004637E0">
        <w:rPr>
          <w:rFonts w:ascii="Calibri" w:hAnsi="Calibri"/>
          <w:szCs w:val="22"/>
        </w:rPr>
        <w:t xml:space="preserve">Williamson's Sapsucker, </w:t>
      </w:r>
      <w:proofErr w:type="spellStart"/>
      <w:r w:rsidRPr="004637E0">
        <w:rPr>
          <w:rFonts w:ascii="Calibri" w:hAnsi="Calibri"/>
          <w:i/>
          <w:szCs w:val="22"/>
        </w:rPr>
        <w:t>Sphyrapicus</w:t>
      </w:r>
      <w:proofErr w:type="spellEnd"/>
      <w:r w:rsidRPr="004637E0">
        <w:rPr>
          <w:rFonts w:ascii="Calibri" w:hAnsi="Calibri"/>
          <w:i/>
          <w:szCs w:val="22"/>
        </w:rPr>
        <w:t xml:space="preserve"> thyroideus</w:t>
      </w:r>
      <w:r w:rsidR="00664242">
        <w:rPr>
          <w:rFonts w:ascii="Calibri" w:hAnsi="Calibri"/>
          <w:i/>
          <w:szCs w:val="22"/>
        </w:rPr>
        <w:t xml:space="preserve"> </w:t>
      </w:r>
      <w:r w:rsidR="00664242" w:rsidRPr="00664242">
        <w:rPr>
          <w:rFonts w:ascii="Calibri" w:hAnsi="Calibri"/>
          <w:iCs/>
          <w:szCs w:val="22"/>
        </w:rPr>
        <w:t>in Canada</w:t>
      </w:r>
      <w:r w:rsidRPr="00664242">
        <w:rPr>
          <w:rFonts w:ascii="Calibri" w:hAnsi="Calibri"/>
          <w:iCs/>
          <w:szCs w:val="22"/>
        </w:rPr>
        <w:t>.</w:t>
      </w:r>
      <w:r w:rsidRPr="004637E0">
        <w:rPr>
          <w:rFonts w:ascii="Calibri" w:hAnsi="Calibri"/>
          <w:szCs w:val="22"/>
        </w:rPr>
        <w:t xml:space="preserve">  Committee on the Status of Endangered Wildlife in Canada, Ottawa</w:t>
      </w:r>
      <w:r w:rsidR="00664242">
        <w:rPr>
          <w:rFonts w:ascii="Calibri" w:hAnsi="Calibri"/>
          <w:szCs w:val="22"/>
        </w:rPr>
        <w:t>.</w:t>
      </w:r>
    </w:p>
    <w:p w14:paraId="515FB8FE" w14:textId="072D6C83" w:rsidR="003954DE" w:rsidRPr="004637E0" w:rsidRDefault="003954DE" w:rsidP="00DA5D6D">
      <w:pPr>
        <w:tabs>
          <w:tab w:val="left" w:pos="0"/>
          <w:tab w:val="left" w:pos="360"/>
        </w:tabs>
        <w:spacing w:after="0" w:line="240" w:lineRule="auto"/>
        <w:ind w:left="360" w:hanging="360"/>
        <w:rPr>
          <w:rFonts w:ascii="Calibri" w:hAnsi="Calibri"/>
          <w:szCs w:val="22"/>
        </w:rPr>
      </w:pPr>
      <w:r w:rsidRPr="004637E0">
        <w:rPr>
          <w:rFonts w:ascii="Calibri" w:hAnsi="Calibri"/>
          <w:szCs w:val="22"/>
        </w:rPr>
        <w:t>Gyug, L.W.  2009.  Final species account for species-habitat model for Williamson</w:t>
      </w:r>
      <w:r>
        <w:rPr>
          <w:rFonts w:ascii="Calibri" w:hAnsi="Calibri"/>
          <w:szCs w:val="22"/>
        </w:rPr>
        <w:t>’</w:t>
      </w:r>
      <w:r w:rsidRPr="004637E0">
        <w:rPr>
          <w:rFonts w:ascii="Calibri" w:hAnsi="Calibri"/>
          <w:szCs w:val="22"/>
        </w:rPr>
        <w:t>s Sapsucker in the Boundary.  Report prepared for BC Timber Sales, Kootenay Business Region, Nelson, BC.</w:t>
      </w:r>
    </w:p>
    <w:p w14:paraId="6048D285" w14:textId="77777777" w:rsidR="003954DE" w:rsidRPr="004637E0" w:rsidRDefault="003954DE" w:rsidP="00DA5D6D">
      <w:pPr>
        <w:tabs>
          <w:tab w:val="left" w:pos="0"/>
          <w:tab w:val="left" w:pos="360"/>
        </w:tabs>
        <w:spacing w:after="0" w:line="240" w:lineRule="auto"/>
        <w:ind w:left="360" w:hanging="360"/>
        <w:rPr>
          <w:rFonts w:ascii="Calibri" w:hAnsi="Calibri"/>
          <w:szCs w:val="22"/>
        </w:rPr>
      </w:pPr>
      <w:r w:rsidRPr="004637E0">
        <w:rPr>
          <w:rFonts w:ascii="Calibri" w:hAnsi="Calibri"/>
          <w:szCs w:val="22"/>
        </w:rPr>
        <w:t>Gyug, L.W.  2014.  Williamson's Sapsucker monitoring 2014: Okanagan, Boundary and West.  Report prepared for Environment Canada-Canadian Wildlife Service, Delta</w:t>
      </w:r>
      <w:r>
        <w:rPr>
          <w:rFonts w:ascii="Calibri" w:hAnsi="Calibri"/>
          <w:szCs w:val="22"/>
        </w:rPr>
        <w:t>,</w:t>
      </w:r>
      <w:r w:rsidRPr="004637E0">
        <w:rPr>
          <w:rFonts w:ascii="Calibri" w:hAnsi="Calibri"/>
          <w:szCs w:val="22"/>
        </w:rPr>
        <w:t xml:space="preserve"> B</w:t>
      </w:r>
      <w:r>
        <w:rPr>
          <w:rFonts w:ascii="Calibri" w:hAnsi="Calibri"/>
          <w:szCs w:val="22"/>
        </w:rPr>
        <w:t>.</w:t>
      </w:r>
      <w:r w:rsidRPr="004637E0">
        <w:rPr>
          <w:rFonts w:ascii="Calibri" w:hAnsi="Calibri"/>
          <w:szCs w:val="22"/>
        </w:rPr>
        <w:t>C</w:t>
      </w:r>
      <w:r>
        <w:rPr>
          <w:rFonts w:ascii="Calibri" w:hAnsi="Calibri"/>
          <w:szCs w:val="22"/>
        </w:rPr>
        <w:t>.</w:t>
      </w:r>
    </w:p>
    <w:p w14:paraId="64C127E2" w14:textId="77777777" w:rsidR="003954DE" w:rsidRPr="004637E0" w:rsidRDefault="003954DE" w:rsidP="00DA5D6D">
      <w:pPr>
        <w:tabs>
          <w:tab w:val="left" w:pos="0"/>
          <w:tab w:val="left" w:pos="360"/>
        </w:tabs>
        <w:spacing w:after="0" w:line="240" w:lineRule="auto"/>
        <w:ind w:left="360" w:hanging="360"/>
        <w:rPr>
          <w:rFonts w:ascii="Calibri" w:hAnsi="Calibri"/>
          <w:szCs w:val="22"/>
        </w:rPr>
      </w:pPr>
      <w:r w:rsidRPr="004637E0">
        <w:rPr>
          <w:rFonts w:ascii="Calibri" w:hAnsi="Calibri"/>
          <w:szCs w:val="22"/>
        </w:rPr>
        <w:t>Gyug, L.W. 2010a. Final species account for species-habitat model for Williamson’s Sapsucker West of Okanagan Lake. Report prepared for Environment Canada, Canadian Wildlife Service, Delta, B.C., and Ministry of Environment, Victoria, B.C.</w:t>
      </w:r>
    </w:p>
    <w:p w14:paraId="6123F4B2" w14:textId="77777777" w:rsidR="003954DE" w:rsidRDefault="003954DE" w:rsidP="00DA5D6D">
      <w:pPr>
        <w:tabs>
          <w:tab w:val="left" w:pos="0"/>
          <w:tab w:val="left" w:pos="360"/>
        </w:tabs>
        <w:spacing w:after="0" w:line="240" w:lineRule="auto"/>
        <w:ind w:left="360" w:hanging="360"/>
        <w:rPr>
          <w:rFonts w:ascii="Calibri" w:hAnsi="Calibri"/>
          <w:szCs w:val="22"/>
        </w:rPr>
      </w:pPr>
      <w:r w:rsidRPr="004637E0">
        <w:rPr>
          <w:rFonts w:ascii="Calibri" w:hAnsi="Calibri"/>
          <w:szCs w:val="22"/>
        </w:rPr>
        <w:t>Gyug, L.W. 2010b. Final species account for species-habitat model for WISA in the Okanagan.  Report prepared for Weyerhaeuser Co. Ltd., Princeton, B.C.</w:t>
      </w:r>
    </w:p>
    <w:p w14:paraId="3B6F4A93" w14:textId="77777777" w:rsidR="003954DE" w:rsidRPr="004637E0" w:rsidRDefault="003954DE" w:rsidP="00DA5D6D">
      <w:pPr>
        <w:tabs>
          <w:tab w:val="left" w:pos="0"/>
          <w:tab w:val="left" w:pos="360"/>
        </w:tabs>
        <w:spacing w:after="0" w:line="240" w:lineRule="auto"/>
        <w:ind w:left="360" w:hanging="360"/>
        <w:rPr>
          <w:rFonts w:ascii="Calibri" w:hAnsi="Calibri"/>
          <w:szCs w:val="22"/>
        </w:rPr>
      </w:pPr>
      <w:r>
        <w:rPr>
          <w:rFonts w:ascii="Calibri" w:hAnsi="Calibri"/>
          <w:szCs w:val="22"/>
        </w:rPr>
        <w:t xml:space="preserve">Gyug, L.W. 2010c. Williamson's Sapsucker Final species account for species-habitat model for the East Kootenay.  Report prepared for Ministry of Forests, Lands, Natural Resource Operations, Victoria, B.C., and for </w:t>
      </w:r>
      <w:r w:rsidRPr="004637E0">
        <w:rPr>
          <w:rFonts w:ascii="Calibri" w:hAnsi="Calibri"/>
          <w:szCs w:val="22"/>
        </w:rPr>
        <w:t>Environment Canada-Canadian Wildlife Service, Delta B</w:t>
      </w:r>
      <w:r>
        <w:rPr>
          <w:rFonts w:ascii="Calibri" w:hAnsi="Calibri"/>
          <w:szCs w:val="22"/>
        </w:rPr>
        <w:t>.</w:t>
      </w:r>
      <w:r w:rsidRPr="004637E0">
        <w:rPr>
          <w:rFonts w:ascii="Calibri" w:hAnsi="Calibri"/>
          <w:szCs w:val="22"/>
        </w:rPr>
        <w:t>C</w:t>
      </w:r>
      <w:r>
        <w:rPr>
          <w:rFonts w:ascii="Calibri" w:hAnsi="Calibri"/>
          <w:szCs w:val="22"/>
        </w:rPr>
        <w:t>.</w:t>
      </w:r>
    </w:p>
    <w:p w14:paraId="378CB12F" w14:textId="77777777" w:rsidR="003954DE" w:rsidRDefault="003954DE" w:rsidP="00DA5D6D">
      <w:pPr>
        <w:tabs>
          <w:tab w:val="left" w:pos="0"/>
          <w:tab w:val="left" w:pos="360"/>
        </w:tabs>
        <w:spacing w:after="0" w:line="240" w:lineRule="auto"/>
        <w:ind w:left="360" w:hanging="360"/>
        <w:rPr>
          <w:rFonts w:ascii="Calibri" w:hAnsi="Calibri"/>
          <w:szCs w:val="22"/>
        </w:rPr>
      </w:pPr>
      <w:r>
        <w:rPr>
          <w:rFonts w:ascii="Calibri" w:hAnsi="Calibri"/>
          <w:szCs w:val="22"/>
        </w:rPr>
        <w:t>Gyug, L.W. 2018.  Species account for Williamson's Sapsucker nest habitat model, Okanagan-Boundary and West regions, British Columbia.  Report prepared for Ministry of Forests, Lands, Natural Resource Operations and Rural Development, Kamloops, B.C.</w:t>
      </w:r>
    </w:p>
    <w:p w14:paraId="2B76325D" w14:textId="77777777" w:rsidR="003954DE" w:rsidRDefault="003954DE" w:rsidP="0091293F">
      <w:pPr>
        <w:spacing w:after="0" w:line="240" w:lineRule="auto"/>
        <w:ind w:left="360" w:hanging="360"/>
        <w:rPr>
          <w:rFonts w:ascii="Calibri" w:hAnsi="Calibri"/>
          <w:szCs w:val="22"/>
        </w:rPr>
      </w:pPr>
      <w:r>
        <w:rPr>
          <w:rFonts w:ascii="Calibri" w:hAnsi="Calibri"/>
          <w:szCs w:val="22"/>
        </w:rPr>
        <w:t>Gyug, L.W. and J. St-Amand. 2020. Species account for Williamson's Sapsucker habitat models 2020. Report prepared for Okanagan Nation Alliance, Westbank, B.C.</w:t>
      </w:r>
    </w:p>
    <w:p w14:paraId="7076EEE7" w14:textId="77777777" w:rsidR="003954DE" w:rsidRPr="00543117" w:rsidRDefault="003954DE" w:rsidP="0091293F">
      <w:pPr>
        <w:spacing w:after="0" w:line="240" w:lineRule="auto"/>
        <w:ind w:left="720" w:hanging="720"/>
        <w:rPr>
          <w:rFonts w:cstheme="minorHAnsi"/>
          <w:szCs w:val="22"/>
        </w:rPr>
      </w:pPr>
      <w:r w:rsidRPr="00543117">
        <w:rPr>
          <w:rFonts w:cstheme="minorHAnsi"/>
          <w:szCs w:val="22"/>
        </w:rPr>
        <w:lastRenderedPageBreak/>
        <w:t xml:space="preserve">IUCN. 2001. IUCN Red List categories and criteria: Version 3.1. Prepared by IUCN Species Survival Commission. World Conservation Union, Gland, Switzerland and Cambridge, United Kingdom. </w:t>
      </w:r>
      <w:hyperlink r:id="rId19" w:history="1">
        <w:r w:rsidRPr="00543117">
          <w:rPr>
            <w:rStyle w:val="Hyperlink"/>
            <w:rFonts w:cstheme="minorHAnsi"/>
            <w:szCs w:val="22"/>
          </w:rPr>
          <w:t>https://help.natureserve.org/biotics/Content/Record_Management/Element_Files/Element_Ranking/ERANK_Definitions_of_Extent_of_Occurrence_and_Area_of_Occupancy.htm</w:t>
        </w:r>
      </w:hyperlink>
      <w:r w:rsidRPr="00543117">
        <w:rPr>
          <w:rFonts w:cstheme="minorHAnsi"/>
          <w:szCs w:val="22"/>
        </w:rPr>
        <w:t xml:space="preserve"> </w:t>
      </w:r>
    </w:p>
    <w:p w14:paraId="1DB7FAF2" w14:textId="77777777" w:rsidR="003954DE" w:rsidRPr="00543117" w:rsidRDefault="003954DE" w:rsidP="0091293F">
      <w:pPr>
        <w:spacing w:after="0" w:line="240" w:lineRule="auto"/>
        <w:ind w:left="720" w:hanging="720"/>
        <w:rPr>
          <w:rFonts w:cstheme="minorHAnsi"/>
          <w:bCs/>
          <w:szCs w:val="22"/>
        </w:rPr>
      </w:pPr>
      <w:r w:rsidRPr="00543117">
        <w:rPr>
          <w:rFonts w:cstheme="minorHAnsi"/>
          <w:bCs/>
          <w:szCs w:val="22"/>
        </w:rPr>
        <w:t xml:space="preserve">NatureServe Explorer. 2021. </w:t>
      </w:r>
      <w:proofErr w:type="spellStart"/>
      <w:r w:rsidRPr="00543117">
        <w:rPr>
          <w:rFonts w:cstheme="minorHAnsi"/>
          <w:bCs/>
          <w:i/>
          <w:iCs/>
          <w:szCs w:val="22"/>
        </w:rPr>
        <w:t>Sphyrapicus</w:t>
      </w:r>
      <w:proofErr w:type="spellEnd"/>
      <w:r w:rsidRPr="00543117">
        <w:rPr>
          <w:rFonts w:cstheme="minorHAnsi"/>
          <w:bCs/>
          <w:i/>
          <w:iCs/>
          <w:szCs w:val="22"/>
        </w:rPr>
        <w:t xml:space="preserve"> thyroideus</w:t>
      </w:r>
      <w:r w:rsidRPr="00543117">
        <w:rPr>
          <w:rFonts w:cstheme="minorHAnsi"/>
          <w:bCs/>
          <w:szCs w:val="22"/>
        </w:rPr>
        <w:t xml:space="preserve"> Williamson's Sapsucker </w:t>
      </w:r>
      <w:hyperlink r:id="rId20" w:history="1">
        <w:r w:rsidRPr="00543117">
          <w:rPr>
            <w:rStyle w:val="Hyperlink"/>
            <w:rFonts w:cstheme="minorHAnsi"/>
            <w:bCs/>
            <w:szCs w:val="22"/>
          </w:rPr>
          <w:t>https://explorer.natureserve.org/Taxon/ELEMENT_GLOBAL.2.101135/Sphyrapicus_thyroideus</w:t>
        </w:r>
      </w:hyperlink>
    </w:p>
    <w:p w14:paraId="2AAC592D" w14:textId="77777777" w:rsidR="00B71A86" w:rsidRPr="004637E0" w:rsidRDefault="00B71A86" w:rsidP="0091293F">
      <w:pPr>
        <w:spacing w:after="0" w:line="240" w:lineRule="auto"/>
        <w:ind w:left="360" w:hanging="360"/>
        <w:rPr>
          <w:rFonts w:ascii="Calibri" w:hAnsi="Calibri"/>
          <w:szCs w:val="22"/>
        </w:rPr>
      </w:pPr>
      <w:r w:rsidRPr="004637E0">
        <w:rPr>
          <w:rFonts w:ascii="Calibri" w:hAnsi="Calibri"/>
          <w:szCs w:val="22"/>
        </w:rPr>
        <w:t xml:space="preserve">Resources Inventory Standards Committee (RISC).  1999.  BC Wildlife Habitat Ratings Standards Version 2.0.  Ministry of Environment, Lands and Parks, Victoria, B.C.  </w:t>
      </w:r>
    </w:p>
    <w:p w14:paraId="3622E677" w14:textId="77777777" w:rsidR="003954DE" w:rsidRDefault="003954DE" w:rsidP="0091293F">
      <w:pPr>
        <w:tabs>
          <w:tab w:val="left" w:pos="0"/>
          <w:tab w:val="left" w:pos="360"/>
        </w:tabs>
        <w:spacing w:after="0" w:line="240" w:lineRule="auto"/>
        <w:ind w:left="360" w:hanging="360"/>
        <w:rPr>
          <w:rFonts w:ascii="Calibri" w:hAnsi="Calibri"/>
          <w:szCs w:val="22"/>
        </w:rPr>
      </w:pPr>
      <w:bookmarkStart w:id="7" w:name="_Hlk66873842"/>
      <w:r w:rsidRPr="004637E0">
        <w:rPr>
          <w:rFonts w:ascii="Calibri" w:hAnsi="Calibri"/>
          <w:szCs w:val="22"/>
        </w:rPr>
        <w:t>St-Amand, J.  2017.  Foraging ecology of endangered Williamson's Sapsuckers in Canada: multi-scale habitat selection in two biogeoclimatic zones.  M.Sc. Thesis, University of British Columbia, Vancouver, B</w:t>
      </w:r>
      <w:r>
        <w:rPr>
          <w:rFonts w:ascii="Calibri" w:hAnsi="Calibri"/>
          <w:szCs w:val="22"/>
        </w:rPr>
        <w:t>.</w:t>
      </w:r>
      <w:r w:rsidRPr="004637E0">
        <w:rPr>
          <w:rFonts w:ascii="Calibri" w:hAnsi="Calibri"/>
          <w:szCs w:val="22"/>
        </w:rPr>
        <w:t>C.</w:t>
      </w:r>
    </w:p>
    <w:bookmarkEnd w:id="7"/>
    <w:p w14:paraId="24090CCA" w14:textId="77777777" w:rsidR="0091293F" w:rsidRPr="00522271" w:rsidRDefault="0091293F" w:rsidP="0091293F">
      <w:pPr>
        <w:spacing w:after="0" w:line="240" w:lineRule="auto"/>
        <w:ind w:left="567" w:hanging="567"/>
        <w:rPr>
          <w:rFonts w:cstheme="minorHAnsi"/>
          <w:szCs w:val="22"/>
          <w:lang w:eastAsia="zh-CN"/>
        </w:rPr>
      </w:pPr>
      <w:r w:rsidRPr="00522271">
        <w:rPr>
          <w:rFonts w:cstheme="minorHAnsi"/>
          <w:szCs w:val="22"/>
        </w:rPr>
        <w:t>Wang, T</w:t>
      </w:r>
      <w:r>
        <w:rPr>
          <w:rFonts w:cstheme="minorHAnsi"/>
          <w:szCs w:val="22"/>
        </w:rPr>
        <w:t>., A.</w:t>
      </w:r>
      <w:r w:rsidRPr="00522271">
        <w:rPr>
          <w:rFonts w:cstheme="minorHAnsi"/>
          <w:szCs w:val="22"/>
        </w:rPr>
        <w:t xml:space="preserve"> Hamann, </w:t>
      </w:r>
      <w:r>
        <w:rPr>
          <w:rFonts w:cstheme="minorHAnsi"/>
          <w:szCs w:val="22"/>
        </w:rPr>
        <w:t xml:space="preserve">D.L. </w:t>
      </w:r>
      <w:proofErr w:type="spellStart"/>
      <w:r w:rsidRPr="00522271">
        <w:rPr>
          <w:rFonts w:cstheme="minorHAnsi"/>
          <w:szCs w:val="22"/>
        </w:rPr>
        <w:t>Spittlehouse</w:t>
      </w:r>
      <w:proofErr w:type="spellEnd"/>
      <w:r w:rsidRPr="00522271">
        <w:rPr>
          <w:rFonts w:cstheme="minorHAnsi"/>
          <w:szCs w:val="22"/>
        </w:rPr>
        <w:t xml:space="preserve">, </w:t>
      </w:r>
      <w:r>
        <w:rPr>
          <w:rFonts w:cstheme="minorHAnsi"/>
          <w:szCs w:val="22"/>
        </w:rPr>
        <w:t xml:space="preserve">and T.Q. </w:t>
      </w:r>
      <w:r w:rsidRPr="00522271">
        <w:rPr>
          <w:rFonts w:cstheme="minorHAnsi"/>
          <w:szCs w:val="22"/>
        </w:rPr>
        <w:t>Murdock</w:t>
      </w:r>
      <w:r>
        <w:rPr>
          <w:rFonts w:cstheme="minorHAnsi"/>
          <w:szCs w:val="22"/>
        </w:rPr>
        <w:t xml:space="preserve">. </w:t>
      </w:r>
      <w:r w:rsidRPr="00522271">
        <w:rPr>
          <w:rFonts w:cstheme="minorHAnsi"/>
          <w:szCs w:val="22"/>
        </w:rPr>
        <w:t xml:space="preserve">2012. </w:t>
      </w:r>
      <w:proofErr w:type="spellStart"/>
      <w:r w:rsidRPr="00522271">
        <w:rPr>
          <w:rFonts w:cstheme="minorHAnsi"/>
          <w:szCs w:val="22"/>
        </w:rPr>
        <w:t>ClimateWNA</w:t>
      </w:r>
      <w:proofErr w:type="spellEnd"/>
      <w:r w:rsidRPr="00522271">
        <w:rPr>
          <w:rFonts w:cstheme="minorHAnsi"/>
          <w:szCs w:val="22"/>
        </w:rPr>
        <w:t xml:space="preserve"> – High-resolution spatial climate data for western North America. </w:t>
      </w:r>
      <w:r w:rsidRPr="00522271">
        <w:rPr>
          <w:rFonts w:cstheme="minorHAnsi"/>
          <w:i/>
          <w:iCs/>
          <w:szCs w:val="22"/>
        </w:rPr>
        <w:t>Journal of Applied Meteorology and Climatology</w:t>
      </w:r>
      <w:r w:rsidRPr="00522271">
        <w:rPr>
          <w:rFonts w:cstheme="minorHAnsi"/>
          <w:szCs w:val="22"/>
        </w:rPr>
        <w:t xml:space="preserve"> </w:t>
      </w:r>
      <w:r w:rsidRPr="00522271">
        <w:rPr>
          <w:rFonts w:cstheme="minorHAnsi"/>
          <w:bCs/>
          <w:szCs w:val="22"/>
        </w:rPr>
        <w:t>51</w:t>
      </w:r>
      <w:r w:rsidRPr="00522271">
        <w:rPr>
          <w:rFonts w:cstheme="minorHAnsi"/>
          <w:szCs w:val="22"/>
        </w:rPr>
        <w:t>:16-29.</w:t>
      </w:r>
    </w:p>
    <w:p w14:paraId="5E27FDF7" w14:textId="77777777" w:rsidR="003954DE" w:rsidRDefault="003954DE" w:rsidP="00DA5D6D">
      <w:pPr>
        <w:tabs>
          <w:tab w:val="left" w:pos="0"/>
          <w:tab w:val="left" w:pos="360"/>
        </w:tabs>
        <w:spacing w:after="0" w:line="240" w:lineRule="auto"/>
        <w:ind w:left="360" w:hanging="360"/>
        <w:rPr>
          <w:rFonts w:cstheme="minorHAnsi"/>
          <w:szCs w:val="22"/>
        </w:rPr>
      </w:pPr>
      <w:r w:rsidRPr="00522271">
        <w:rPr>
          <w:rFonts w:cstheme="minorHAnsi"/>
          <w:szCs w:val="22"/>
        </w:rPr>
        <w:t xml:space="preserve">Wang, T., A. Hamann, D. </w:t>
      </w:r>
      <w:proofErr w:type="spellStart"/>
      <w:r w:rsidRPr="00522271">
        <w:rPr>
          <w:rFonts w:cstheme="minorHAnsi"/>
          <w:szCs w:val="22"/>
        </w:rPr>
        <w:t>Spittlehouse</w:t>
      </w:r>
      <w:proofErr w:type="spellEnd"/>
      <w:r w:rsidRPr="00522271">
        <w:rPr>
          <w:rFonts w:cstheme="minorHAnsi"/>
          <w:szCs w:val="22"/>
        </w:rPr>
        <w:t xml:space="preserve">, and C. Carroll.  2016. Locally Downscaled and Spatially Customizable Climate Data for Historical and Future Periods for North America. </w:t>
      </w:r>
      <w:proofErr w:type="spellStart"/>
      <w:r w:rsidRPr="00522271">
        <w:rPr>
          <w:rFonts w:cstheme="minorHAnsi"/>
          <w:szCs w:val="22"/>
        </w:rPr>
        <w:t>PLoS</w:t>
      </w:r>
      <w:proofErr w:type="spellEnd"/>
      <w:r w:rsidRPr="00522271">
        <w:rPr>
          <w:rFonts w:cstheme="minorHAnsi"/>
          <w:szCs w:val="22"/>
        </w:rPr>
        <w:t xml:space="preserve"> ONE 11(6): e0156720. </w:t>
      </w:r>
      <w:r w:rsidRPr="00522271">
        <w:rPr>
          <w:rFonts w:cstheme="minorHAnsi"/>
          <w:noProof/>
          <w:szCs w:val="22"/>
        </w:rPr>
        <w:t>doi</w:t>
      </w:r>
      <w:r w:rsidRPr="00522271">
        <w:rPr>
          <w:rFonts w:cstheme="minorHAnsi"/>
          <w:szCs w:val="22"/>
        </w:rPr>
        <w:t>:10.1371/journal.pone.0156720.</w:t>
      </w:r>
    </w:p>
    <w:p w14:paraId="79008284" w14:textId="77777777" w:rsidR="002828B3" w:rsidRDefault="002828B3">
      <w:pPr>
        <w:spacing w:before="0" w:after="0" w:line="240" w:lineRule="auto"/>
        <w:rPr>
          <w:rFonts w:cstheme="minorHAnsi"/>
          <w:b/>
          <w:bCs/>
          <w:szCs w:val="22"/>
        </w:rPr>
      </w:pPr>
      <w:r>
        <w:rPr>
          <w:rFonts w:cstheme="minorHAnsi"/>
          <w:b/>
          <w:bCs/>
          <w:szCs w:val="22"/>
        </w:rPr>
        <w:br w:type="page"/>
      </w:r>
    </w:p>
    <w:p w14:paraId="098D106A" w14:textId="560E2DD1" w:rsidR="002B4E82" w:rsidRPr="00FE7180" w:rsidRDefault="0074145B" w:rsidP="002B4E82">
      <w:pPr>
        <w:tabs>
          <w:tab w:val="left" w:pos="0"/>
          <w:tab w:val="left" w:pos="360"/>
        </w:tabs>
        <w:spacing w:before="60" w:after="60"/>
        <w:ind w:left="360" w:hanging="360"/>
        <w:rPr>
          <w:rFonts w:cstheme="minorHAnsi"/>
          <w:b/>
          <w:bCs/>
          <w:szCs w:val="22"/>
        </w:rPr>
      </w:pPr>
      <w:r w:rsidRPr="00FE7180">
        <w:rPr>
          <w:rFonts w:cstheme="minorHAnsi"/>
          <w:b/>
          <w:bCs/>
          <w:szCs w:val="22"/>
        </w:rPr>
        <w:lastRenderedPageBreak/>
        <w:t xml:space="preserve">Appendix </w:t>
      </w:r>
      <w:r w:rsidR="004B1C17" w:rsidRPr="00FE7180">
        <w:rPr>
          <w:rFonts w:cstheme="minorHAnsi"/>
          <w:b/>
          <w:bCs/>
          <w:szCs w:val="22"/>
        </w:rPr>
        <w:t>1</w:t>
      </w:r>
      <w:r w:rsidRPr="00FE7180">
        <w:rPr>
          <w:rFonts w:cstheme="minorHAnsi"/>
          <w:b/>
          <w:bCs/>
          <w:szCs w:val="22"/>
        </w:rPr>
        <w:t xml:space="preserve">.  </w:t>
      </w:r>
      <w:r w:rsidR="004B1C17" w:rsidRPr="00FE7180">
        <w:rPr>
          <w:rFonts w:cstheme="minorHAnsi"/>
          <w:b/>
          <w:bCs/>
          <w:szCs w:val="22"/>
        </w:rPr>
        <w:t xml:space="preserve">Williamson's Sapsucker Habitat Modeling Methods </w:t>
      </w:r>
      <w:r w:rsidRPr="00FE7180">
        <w:rPr>
          <w:rFonts w:cstheme="minorHAnsi"/>
          <w:szCs w:val="22"/>
        </w:rPr>
        <w:fldChar w:fldCharType="begin"/>
      </w:r>
      <w:proofErr w:type="spellStart"/>
      <w:proofErr w:type="gramStart"/>
      <w:r w:rsidRPr="00FE7180">
        <w:rPr>
          <w:rFonts w:cstheme="minorHAnsi"/>
          <w:szCs w:val="22"/>
        </w:rPr>
        <w:instrText>tc</w:instrText>
      </w:r>
      <w:proofErr w:type="spellEnd"/>
      <w:r w:rsidRPr="00FE7180">
        <w:rPr>
          <w:rFonts w:cstheme="minorHAnsi"/>
          <w:szCs w:val="22"/>
        </w:rPr>
        <w:instrText xml:space="preserve">  \</w:instrText>
      </w:r>
      <w:proofErr w:type="gramEnd"/>
      <w:r w:rsidRPr="00FE7180">
        <w:rPr>
          <w:rFonts w:cstheme="minorHAnsi"/>
          <w:szCs w:val="22"/>
        </w:rPr>
        <w:instrText>l 1 "</w:instrText>
      </w:r>
      <w:r w:rsidRPr="00FE7180">
        <w:rPr>
          <w:rFonts w:cstheme="minorHAnsi"/>
          <w:b/>
          <w:bCs/>
          <w:szCs w:val="22"/>
          <w:lang w:val="en-GB"/>
        </w:rPr>
        <w:instrText xml:space="preserve"> </w:instrText>
      </w:r>
      <w:bookmarkStart w:id="8" w:name="_Toc66820020"/>
      <w:r w:rsidRPr="00FE7180">
        <w:rPr>
          <w:rFonts w:cstheme="minorHAnsi"/>
          <w:szCs w:val="22"/>
        </w:rPr>
        <w:instrText xml:space="preserve">Appendix </w:instrText>
      </w:r>
      <w:r w:rsidR="004B1C17" w:rsidRPr="00FE7180">
        <w:rPr>
          <w:rFonts w:cstheme="minorHAnsi"/>
          <w:szCs w:val="22"/>
        </w:rPr>
        <w:instrText>1</w:instrText>
      </w:r>
      <w:r w:rsidRPr="00FE7180">
        <w:rPr>
          <w:rFonts w:cstheme="minorHAnsi"/>
          <w:szCs w:val="22"/>
        </w:rPr>
        <w:instrText>.</w:instrText>
      </w:r>
      <w:r w:rsidRPr="00FE7180">
        <w:rPr>
          <w:rFonts w:cstheme="minorHAnsi"/>
          <w:b/>
          <w:bCs/>
          <w:szCs w:val="22"/>
        </w:rPr>
        <w:instrText xml:space="preserve"> </w:instrText>
      </w:r>
      <w:r w:rsidR="004B1C17" w:rsidRPr="00FE7180">
        <w:rPr>
          <w:rFonts w:cstheme="minorHAnsi"/>
          <w:szCs w:val="22"/>
        </w:rPr>
        <w:instrText>Williamson's Sapsucker Habitat Modeling Methods</w:instrText>
      </w:r>
      <w:bookmarkEnd w:id="8"/>
      <w:r w:rsidR="004B1C17" w:rsidRPr="00FE7180">
        <w:rPr>
          <w:rFonts w:cstheme="minorHAnsi"/>
          <w:b/>
          <w:bCs/>
          <w:szCs w:val="22"/>
        </w:rPr>
        <w:instrText xml:space="preserve"> </w:instrText>
      </w:r>
      <w:r w:rsidRPr="00FE7180">
        <w:rPr>
          <w:rFonts w:cstheme="minorHAnsi"/>
          <w:szCs w:val="22"/>
        </w:rPr>
        <w:instrText>"</w:instrText>
      </w:r>
      <w:r w:rsidRPr="00FE7180">
        <w:rPr>
          <w:rFonts w:cstheme="minorHAnsi"/>
          <w:szCs w:val="22"/>
        </w:rPr>
        <w:fldChar w:fldCharType="end"/>
      </w:r>
    </w:p>
    <w:p w14:paraId="03BB5FFE" w14:textId="5D850FAE" w:rsidR="002B4E82" w:rsidRPr="00FE7180" w:rsidRDefault="002B4E82" w:rsidP="002B4E82">
      <w:pPr>
        <w:tabs>
          <w:tab w:val="left" w:pos="0"/>
          <w:tab w:val="left" w:pos="360"/>
        </w:tabs>
        <w:spacing w:before="60" w:after="60"/>
        <w:ind w:left="360" w:hanging="360"/>
        <w:rPr>
          <w:rFonts w:cstheme="minorHAnsi"/>
          <w:szCs w:val="22"/>
        </w:rPr>
      </w:pPr>
      <w:r w:rsidRPr="00FE7180">
        <w:rPr>
          <w:rFonts w:cstheme="minorHAnsi"/>
          <w:szCs w:val="22"/>
        </w:rPr>
        <w:t>This is divided into t</w:t>
      </w:r>
      <w:r w:rsidR="00076CD0" w:rsidRPr="00FE7180">
        <w:rPr>
          <w:rFonts w:cstheme="minorHAnsi"/>
          <w:szCs w:val="22"/>
        </w:rPr>
        <w:t>hree</w:t>
      </w:r>
      <w:r w:rsidRPr="00FE7180">
        <w:rPr>
          <w:rFonts w:cstheme="minorHAnsi"/>
          <w:szCs w:val="22"/>
        </w:rPr>
        <w:t xml:space="preserve"> sections.  In the first section are outlined the steps to make the VRI suitable for WISA habitat modeling.  In the second section are the steps to apply the habitat models to the VRI once it has been made suitable for modeling.</w:t>
      </w:r>
      <w:r w:rsidR="00076CD0" w:rsidRPr="00FE7180">
        <w:rPr>
          <w:rFonts w:cstheme="minorHAnsi"/>
          <w:szCs w:val="22"/>
        </w:rPr>
        <w:t xml:space="preserve"> The third section outlines the steps to apply the foraging model, and combine it with the nest habitat model.</w:t>
      </w:r>
    </w:p>
    <w:p w14:paraId="465E5091" w14:textId="77777777" w:rsidR="002B4E82" w:rsidRPr="00FE7180" w:rsidRDefault="002B4E82" w:rsidP="002B4E82">
      <w:pPr>
        <w:tabs>
          <w:tab w:val="left" w:pos="0"/>
          <w:tab w:val="left" w:pos="360"/>
        </w:tabs>
        <w:spacing w:before="60" w:after="60"/>
        <w:ind w:left="360" w:hanging="360"/>
        <w:rPr>
          <w:rFonts w:cstheme="minorHAnsi"/>
          <w:b/>
          <w:szCs w:val="22"/>
        </w:rPr>
      </w:pPr>
    </w:p>
    <w:p w14:paraId="2B45947B" w14:textId="77777777" w:rsidR="002B4E82" w:rsidRPr="00FE7180" w:rsidRDefault="002B4E82" w:rsidP="002B4E82">
      <w:pPr>
        <w:tabs>
          <w:tab w:val="left" w:pos="0"/>
          <w:tab w:val="left" w:pos="360"/>
        </w:tabs>
        <w:spacing w:before="60" w:after="60"/>
        <w:ind w:left="360" w:hanging="360"/>
        <w:rPr>
          <w:rFonts w:cstheme="minorHAnsi"/>
          <w:b/>
          <w:szCs w:val="22"/>
        </w:rPr>
      </w:pPr>
      <w:r w:rsidRPr="00FE7180">
        <w:rPr>
          <w:rFonts w:cstheme="minorHAnsi"/>
          <w:b/>
          <w:szCs w:val="22"/>
        </w:rPr>
        <w:t>Section 1:  Making VRI suitable for WISA habitat modeling.</w:t>
      </w:r>
    </w:p>
    <w:p w14:paraId="5D97A7E9" w14:textId="0563B8DB" w:rsidR="002B4E82" w:rsidRPr="005F6A19" w:rsidRDefault="005F6A19" w:rsidP="005F6A19">
      <w:pPr>
        <w:spacing w:line="276" w:lineRule="auto"/>
        <w:rPr>
          <w:rFonts w:cstheme="minorHAnsi"/>
          <w:szCs w:val="22"/>
        </w:rPr>
      </w:pPr>
      <w:r w:rsidRPr="005F6A19">
        <w:rPr>
          <w:rFonts w:cstheme="minorHAnsi"/>
          <w:szCs w:val="22"/>
        </w:rPr>
        <w:t xml:space="preserve">Base was the </w:t>
      </w:r>
      <w:r w:rsidR="002B4E82" w:rsidRPr="005F6A19">
        <w:rPr>
          <w:rFonts w:cstheme="minorHAnsi"/>
          <w:szCs w:val="22"/>
        </w:rPr>
        <w:t xml:space="preserve">VRI </w:t>
      </w:r>
      <w:r w:rsidRPr="005F6A19">
        <w:rPr>
          <w:rFonts w:cstheme="minorHAnsi"/>
          <w:szCs w:val="22"/>
        </w:rPr>
        <w:t xml:space="preserve">geodatabase in BC Albers projection </w:t>
      </w:r>
      <w:r w:rsidR="002B4E82" w:rsidRPr="005F6A19">
        <w:rPr>
          <w:rFonts w:cstheme="minorHAnsi"/>
          <w:szCs w:val="22"/>
        </w:rPr>
        <w:t>projected to January 1, 2020, which became available in February 2021.</w:t>
      </w:r>
    </w:p>
    <w:p w14:paraId="7F0F5FE6" w14:textId="77777777" w:rsidR="005F6A19" w:rsidRPr="005F6A19" w:rsidRDefault="002B4E82" w:rsidP="002B4E82">
      <w:pPr>
        <w:numPr>
          <w:ilvl w:val="0"/>
          <w:numId w:val="16"/>
        </w:numPr>
        <w:spacing w:before="0"/>
        <w:rPr>
          <w:rFonts w:cstheme="minorHAnsi"/>
          <w:szCs w:val="22"/>
        </w:rPr>
      </w:pPr>
      <w:r w:rsidRPr="005F6A19">
        <w:rPr>
          <w:rFonts w:cstheme="minorHAnsi"/>
          <w:szCs w:val="22"/>
        </w:rPr>
        <w:t xml:space="preserve">The polygons of interest intersecting the WISA AO were selected by location and saved as a shapefile. </w:t>
      </w:r>
    </w:p>
    <w:p w14:paraId="07BD1B65" w14:textId="59D5EDC4" w:rsidR="002B4E82" w:rsidRPr="005F6A19" w:rsidRDefault="002B4E82" w:rsidP="002B4E82">
      <w:pPr>
        <w:numPr>
          <w:ilvl w:val="0"/>
          <w:numId w:val="16"/>
        </w:numPr>
        <w:spacing w:before="0"/>
        <w:rPr>
          <w:rFonts w:cstheme="minorHAnsi"/>
          <w:szCs w:val="22"/>
        </w:rPr>
      </w:pPr>
      <w:r w:rsidRPr="005F6A19">
        <w:rPr>
          <w:rFonts w:cstheme="minorHAnsi"/>
          <w:szCs w:val="22"/>
        </w:rPr>
        <w:t>For Boundary 202</w:t>
      </w:r>
      <w:r w:rsidR="005F6A19" w:rsidRPr="005F6A19">
        <w:rPr>
          <w:rFonts w:cstheme="minorHAnsi"/>
          <w:szCs w:val="22"/>
        </w:rPr>
        <w:t>1</w:t>
      </w:r>
      <w:r w:rsidRPr="005F6A19">
        <w:rPr>
          <w:rFonts w:cstheme="minorHAnsi"/>
          <w:szCs w:val="22"/>
        </w:rPr>
        <w:t>, no attempt was made to fix VRI sliver gaps between TFL</w:t>
      </w:r>
      <w:r w:rsidR="005F6A19" w:rsidRPr="005F6A19">
        <w:rPr>
          <w:rFonts w:cstheme="minorHAnsi"/>
          <w:szCs w:val="22"/>
        </w:rPr>
        <w:t xml:space="preserve"> </w:t>
      </w:r>
      <w:r w:rsidRPr="005F6A19">
        <w:rPr>
          <w:rFonts w:cstheme="minorHAnsi"/>
          <w:szCs w:val="22"/>
        </w:rPr>
        <w:t xml:space="preserve">8 and other crown </w:t>
      </w:r>
      <w:r w:rsidR="005F6A19" w:rsidRPr="005F6A19">
        <w:rPr>
          <w:rFonts w:cstheme="minorHAnsi"/>
          <w:szCs w:val="22"/>
        </w:rPr>
        <w:t xml:space="preserve">or private </w:t>
      </w:r>
      <w:r w:rsidRPr="005F6A19">
        <w:rPr>
          <w:rFonts w:cstheme="minorHAnsi"/>
          <w:szCs w:val="22"/>
        </w:rPr>
        <w:t xml:space="preserve">lands.  These were left without any habitat modeling, as were </w:t>
      </w:r>
      <w:r w:rsidR="002E2083" w:rsidRPr="005F6A19">
        <w:rPr>
          <w:rFonts w:cstheme="minorHAnsi"/>
          <w:szCs w:val="22"/>
        </w:rPr>
        <w:t>NTA (</w:t>
      </w:r>
      <w:r w:rsidRPr="005F6A19">
        <w:rPr>
          <w:rFonts w:cstheme="minorHAnsi"/>
          <w:szCs w:val="22"/>
        </w:rPr>
        <w:t>No Typing Available</w:t>
      </w:r>
      <w:r w:rsidR="002E2083" w:rsidRPr="005F6A19">
        <w:rPr>
          <w:rFonts w:cstheme="minorHAnsi"/>
          <w:szCs w:val="22"/>
        </w:rPr>
        <w:t>)</w:t>
      </w:r>
      <w:r w:rsidRPr="005F6A19">
        <w:rPr>
          <w:rFonts w:cstheme="minorHAnsi"/>
          <w:szCs w:val="22"/>
        </w:rPr>
        <w:t xml:space="preserve"> polygons (n = 2).</w:t>
      </w:r>
    </w:p>
    <w:p w14:paraId="7CD0A9A9" w14:textId="07EF5CED" w:rsidR="002B4E82" w:rsidRPr="005F6A19" w:rsidRDefault="005F6A19" w:rsidP="002B4E82">
      <w:pPr>
        <w:numPr>
          <w:ilvl w:val="0"/>
          <w:numId w:val="16"/>
        </w:numPr>
        <w:spacing w:before="0"/>
        <w:rPr>
          <w:rFonts w:cstheme="minorHAnsi"/>
          <w:szCs w:val="22"/>
        </w:rPr>
      </w:pPr>
      <w:r w:rsidRPr="005F6A19">
        <w:rPr>
          <w:rFonts w:cstheme="minorHAnsi"/>
          <w:szCs w:val="22"/>
        </w:rPr>
        <w:t xml:space="preserve">All VRI tree layers were required, not just Rank 1.  </w:t>
      </w:r>
      <w:r w:rsidR="002B4E82" w:rsidRPr="005F6A19">
        <w:rPr>
          <w:rFonts w:cstheme="minorHAnsi"/>
          <w:szCs w:val="22"/>
        </w:rPr>
        <w:t>Th</w:t>
      </w:r>
      <w:r w:rsidRPr="005F6A19">
        <w:rPr>
          <w:rFonts w:cstheme="minorHAnsi"/>
          <w:szCs w:val="22"/>
        </w:rPr>
        <w:t>e</w:t>
      </w:r>
      <w:r w:rsidR="002B4E82" w:rsidRPr="005F6A19">
        <w:rPr>
          <w:rFonts w:cstheme="minorHAnsi"/>
          <w:szCs w:val="22"/>
        </w:rPr>
        <w:t xml:space="preserve"> polygon shapefile contained the polygon info but no tree species info.  The tree species info was in a separate </w:t>
      </w:r>
      <w:proofErr w:type="spellStart"/>
      <w:r w:rsidR="002B4E82" w:rsidRPr="005F6A19">
        <w:rPr>
          <w:rFonts w:cstheme="minorHAnsi"/>
          <w:szCs w:val="22"/>
        </w:rPr>
        <w:t>gdb</w:t>
      </w:r>
      <w:proofErr w:type="spellEnd"/>
      <w:r w:rsidR="002B4E82" w:rsidRPr="005F6A19">
        <w:rPr>
          <w:rFonts w:cstheme="minorHAnsi"/>
          <w:szCs w:val="22"/>
        </w:rPr>
        <w:t xml:space="preserve"> table.</w:t>
      </w:r>
    </w:p>
    <w:p w14:paraId="6C09AC88" w14:textId="4B3AB95F" w:rsidR="002B4E82" w:rsidRPr="005F6A19" w:rsidRDefault="002B4E82" w:rsidP="002B4E82">
      <w:pPr>
        <w:numPr>
          <w:ilvl w:val="0"/>
          <w:numId w:val="16"/>
        </w:numPr>
        <w:spacing w:before="0"/>
        <w:rPr>
          <w:rFonts w:cstheme="minorHAnsi"/>
          <w:szCs w:val="22"/>
        </w:rPr>
      </w:pPr>
      <w:r w:rsidRPr="005F6A19">
        <w:rPr>
          <w:rFonts w:cstheme="minorHAnsi"/>
          <w:szCs w:val="22"/>
        </w:rPr>
        <w:t xml:space="preserve">The records from the </w:t>
      </w:r>
      <w:r w:rsidR="005F6A19" w:rsidRPr="005F6A19">
        <w:rPr>
          <w:rFonts w:cstheme="minorHAnsi"/>
          <w:szCs w:val="22"/>
        </w:rPr>
        <w:t xml:space="preserve">tree species </w:t>
      </w:r>
      <w:proofErr w:type="spellStart"/>
      <w:r w:rsidRPr="005F6A19">
        <w:rPr>
          <w:rFonts w:cstheme="minorHAnsi"/>
          <w:szCs w:val="22"/>
        </w:rPr>
        <w:t>gdb</w:t>
      </w:r>
      <w:proofErr w:type="spellEnd"/>
      <w:r w:rsidRPr="005F6A19">
        <w:rPr>
          <w:rFonts w:cstheme="minorHAnsi"/>
          <w:szCs w:val="22"/>
        </w:rPr>
        <w:t xml:space="preserve"> tables </w:t>
      </w:r>
      <w:r w:rsidR="005F6A19" w:rsidRPr="005F6A19">
        <w:rPr>
          <w:rFonts w:cstheme="minorHAnsi"/>
          <w:szCs w:val="22"/>
        </w:rPr>
        <w:t xml:space="preserve">were </w:t>
      </w:r>
      <w:r w:rsidRPr="005F6A19">
        <w:rPr>
          <w:rFonts w:cstheme="minorHAnsi"/>
          <w:szCs w:val="22"/>
        </w:rPr>
        <w:t xml:space="preserve">matched </w:t>
      </w:r>
      <w:r w:rsidR="005F6A19" w:rsidRPr="005F6A19">
        <w:rPr>
          <w:rFonts w:cstheme="minorHAnsi"/>
          <w:szCs w:val="22"/>
        </w:rPr>
        <w:t xml:space="preserve">using </w:t>
      </w:r>
      <w:r w:rsidRPr="005F6A19">
        <w:rPr>
          <w:rFonts w:cstheme="minorHAnsi"/>
          <w:szCs w:val="22"/>
        </w:rPr>
        <w:t xml:space="preserve">Feature ID of the </w:t>
      </w:r>
      <w:r w:rsidR="005F6A19" w:rsidRPr="005F6A19">
        <w:rPr>
          <w:rFonts w:cstheme="minorHAnsi"/>
          <w:szCs w:val="22"/>
        </w:rPr>
        <w:t xml:space="preserve">polygon </w:t>
      </w:r>
      <w:r w:rsidRPr="005F6A19">
        <w:rPr>
          <w:rFonts w:cstheme="minorHAnsi"/>
          <w:szCs w:val="22"/>
        </w:rPr>
        <w:t>shapefile.  Those records were selected and saved as separate table</w:t>
      </w:r>
      <w:r w:rsidR="005F6A19" w:rsidRPr="005F6A19">
        <w:rPr>
          <w:rFonts w:cstheme="minorHAnsi"/>
          <w:szCs w:val="22"/>
        </w:rPr>
        <w:t>s for each of four tree layers and the dead layer</w:t>
      </w:r>
      <w:r w:rsidRPr="005F6A19">
        <w:rPr>
          <w:rFonts w:cstheme="minorHAnsi"/>
          <w:szCs w:val="22"/>
        </w:rPr>
        <w:t xml:space="preserve">. </w:t>
      </w:r>
    </w:p>
    <w:p w14:paraId="4A2CCC3A" w14:textId="77777777" w:rsidR="002B4E82" w:rsidRPr="005F6A19" w:rsidRDefault="002B4E82" w:rsidP="002B4E82">
      <w:pPr>
        <w:numPr>
          <w:ilvl w:val="0"/>
          <w:numId w:val="16"/>
        </w:numPr>
        <w:spacing w:before="0"/>
        <w:rPr>
          <w:rFonts w:cstheme="minorHAnsi"/>
          <w:szCs w:val="22"/>
        </w:rPr>
      </w:pPr>
      <w:r w:rsidRPr="005F6A19">
        <w:rPr>
          <w:rFonts w:cstheme="minorHAnsi"/>
          <w:szCs w:val="22"/>
        </w:rPr>
        <w:t xml:space="preserve">I determined how many layers each polygon had, and which layer was Rank 1 (the highest volume layer).  I manipulated the .txt file to make a separate .txt file for each layer including: </w:t>
      </w:r>
    </w:p>
    <w:p w14:paraId="33A3996C" w14:textId="77777777" w:rsidR="002B4E82" w:rsidRPr="005F6A19" w:rsidRDefault="002B4E82" w:rsidP="002B4E82">
      <w:pPr>
        <w:numPr>
          <w:ilvl w:val="1"/>
          <w:numId w:val="16"/>
        </w:numPr>
        <w:spacing w:before="0"/>
        <w:rPr>
          <w:rFonts w:cstheme="minorHAnsi"/>
          <w:szCs w:val="22"/>
        </w:rPr>
      </w:pPr>
      <w:r w:rsidRPr="005F6A19">
        <w:rPr>
          <w:rFonts w:cstheme="minorHAnsi"/>
          <w:szCs w:val="22"/>
        </w:rPr>
        <w:t>Rank 1 layer, and</w:t>
      </w:r>
    </w:p>
    <w:p w14:paraId="2641A199" w14:textId="77777777" w:rsidR="002B4E82" w:rsidRPr="005F6A19" w:rsidRDefault="002B4E82" w:rsidP="002B4E82">
      <w:pPr>
        <w:numPr>
          <w:ilvl w:val="1"/>
          <w:numId w:val="16"/>
        </w:numPr>
        <w:spacing w:before="0"/>
        <w:rPr>
          <w:rFonts w:cstheme="minorHAnsi"/>
          <w:szCs w:val="22"/>
        </w:rPr>
      </w:pPr>
      <w:r w:rsidRPr="005F6A19">
        <w:rPr>
          <w:rFonts w:cstheme="minorHAnsi"/>
          <w:szCs w:val="22"/>
        </w:rPr>
        <w:t xml:space="preserve">then for any polygons that had separate Layers 1, 2, 3, 4 and Dead. </w:t>
      </w:r>
    </w:p>
    <w:p w14:paraId="3EE12A7F" w14:textId="05627321" w:rsidR="002B4E82" w:rsidRPr="005F6A19" w:rsidRDefault="002B4E82" w:rsidP="002B4E82">
      <w:pPr>
        <w:numPr>
          <w:ilvl w:val="0"/>
          <w:numId w:val="16"/>
        </w:numPr>
        <w:spacing w:before="0"/>
        <w:rPr>
          <w:rFonts w:cstheme="minorHAnsi"/>
          <w:szCs w:val="22"/>
        </w:rPr>
      </w:pPr>
      <w:r w:rsidRPr="005F6A19">
        <w:rPr>
          <w:rFonts w:cstheme="minorHAnsi"/>
          <w:szCs w:val="22"/>
        </w:rPr>
        <w:t xml:space="preserve">If there was only one layer for a polygon, it was the Rank 1 layer.  Non-forest polygons </w:t>
      </w:r>
      <w:r w:rsidR="005F6A19" w:rsidRPr="005F6A19">
        <w:rPr>
          <w:rFonts w:cstheme="minorHAnsi"/>
          <w:szCs w:val="22"/>
        </w:rPr>
        <w:t>did not have any tree layer information to attach</w:t>
      </w:r>
      <w:r w:rsidRPr="005F6A19">
        <w:rPr>
          <w:rFonts w:cstheme="minorHAnsi"/>
          <w:szCs w:val="22"/>
        </w:rPr>
        <w:t xml:space="preserve">. </w:t>
      </w:r>
    </w:p>
    <w:p w14:paraId="5F2821A7" w14:textId="77777777" w:rsidR="002B4E82" w:rsidRPr="005F6A19" w:rsidRDefault="002B4E82" w:rsidP="002B4E82">
      <w:pPr>
        <w:numPr>
          <w:ilvl w:val="0"/>
          <w:numId w:val="16"/>
        </w:numPr>
        <w:spacing w:before="0"/>
        <w:rPr>
          <w:rFonts w:cstheme="minorHAnsi"/>
          <w:szCs w:val="22"/>
        </w:rPr>
      </w:pPr>
      <w:r w:rsidRPr="005F6A19">
        <w:rPr>
          <w:rFonts w:cstheme="minorHAnsi"/>
          <w:szCs w:val="22"/>
        </w:rPr>
        <w:t xml:space="preserve">To be able to attach the .txt file with the layers to the shapefile, I renamed the field headings to 10 characters so that they can be used in the </w:t>
      </w:r>
      <w:proofErr w:type="spellStart"/>
      <w:r w:rsidRPr="005F6A19">
        <w:rPr>
          <w:rFonts w:cstheme="minorHAnsi"/>
          <w:szCs w:val="22"/>
        </w:rPr>
        <w:t>dbf</w:t>
      </w:r>
      <w:proofErr w:type="spellEnd"/>
      <w:r w:rsidRPr="005F6A19">
        <w:rPr>
          <w:rFonts w:cstheme="minorHAnsi"/>
          <w:szCs w:val="22"/>
        </w:rPr>
        <w:t xml:space="preserve"> file created when attached to the shapefile.  These were only attached in a later step.  </w:t>
      </w:r>
    </w:p>
    <w:p w14:paraId="7B6F564B" w14:textId="77777777" w:rsidR="002B4E82" w:rsidRPr="005F6A19" w:rsidRDefault="002B4E82" w:rsidP="002B4E82">
      <w:pPr>
        <w:numPr>
          <w:ilvl w:val="0"/>
          <w:numId w:val="16"/>
        </w:numPr>
        <w:spacing w:before="0"/>
        <w:rPr>
          <w:rFonts w:cstheme="minorHAnsi"/>
          <w:szCs w:val="22"/>
        </w:rPr>
      </w:pPr>
      <w:r w:rsidRPr="005F6A19">
        <w:rPr>
          <w:rFonts w:cstheme="minorHAnsi"/>
          <w:szCs w:val="22"/>
        </w:rPr>
        <w:t xml:space="preserve">For the Boundary update 2020, elevation was not a factor within AO, but slope was.  </w:t>
      </w:r>
      <w:proofErr w:type="gramStart"/>
      <w:r w:rsidRPr="005F6A19">
        <w:rPr>
          <w:rFonts w:cstheme="minorHAnsi"/>
          <w:szCs w:val="22"/>
        </w:rPr>
        <w:t>Therefore</w:t>
      </w:r>
      <w:proofErr w:type="gramEnd"/>
      <w:r w:rsidRPr="005F6A19">
        <w:rPr>
          <w:rFonts w:cstheme="minorHAnsi"/>
          <w:szCs w:val="22"/>
        </w:rPr>
        <w:t xml:space="preserve"> a new slope layer was developed (&lt;30%, &gt;30% slopes) from a 25-m DEM.</w:t>
      </w:r>
    </w:p>
    <w:p w14:paraId="794E80EA" w14:textId="5CCBD862" w:rsidR="002B4E82" w:rsidRPr="005F6A19" w:rsidRDefault="002B4E82" w:rsidP="002B4E82">
      <w:pPr>
        <w:numPr>
          <w:ilvl w:val="0"/>
          <w:numId w:val="16"/>
        </w:numPr>
        <w:spacing w:before="0"/>
        <w:rPr>
          <w:rFonts w:cstheme="minorHAnsi"/>
          <w:szCs w:val="22"/>
        </w:rPr>
      </w:pPr>
      <w:r w:rsidRPr="005F6A19">
        <w:rPr>
          <w:rFonts w:cstheme="minorHAnsi"/>
          <w:szCs w:val="22"/>
        </w:rPr>
        <w:t xml:space="preserve">The VRI shapefile was </w:t>
      </w:r>
      <w:proofErr w:type="spellStart"/>
      <w:r w:rsidRPr="005F6A19">
        <w:rPr>
          <w:rFonts w:cstheme="minorHAnsi"/>
          <w:szCs w:val="22"/>
        </w:rPr>
        <w:t>unioned</w:t>
      </w:r>
      <w:proofErr w:type="spellEnd"/>
      <w:r w:rsidRPr="005F6A19">
        <w:rPr>
          <w:rFonts w:cstheme="minorHAnsi"/>
          <w:szCs w:val="22"/>
        </w:rPr>
        <w:t xml:space="preserve"> with the Slope shapefile.  Any resulting sliver and small polygons of &lt;0.1 ha </w:t>
      </w:r>
      <w:proofErr w:type="gramStart"/>
      <w:r w:rsidRPr="005F6A19">
        <w:rPr>
          <w:rFonts w:cstheme="minorHAnsi"/>
          <w:szCs w:val="22"/>
        </w:rPr>
        <w:t>were</w:t>
      </w:r>
      <w:proofErr w:type="gramEnd"/>
      <w:r w:rsidRPr="005F6A19">
        <w:rPr>
          <w:rFonts w:cstheme="minorHAnsi"/>
          <w:szCs w:val="22"/>
        </w:rPr>
        <w:t xml:space="preserve"> dissolved into their original VRI polygons. </w:t>
      </w:r>
    </w:p>
    <w:p w14:paraId="53B49302" w14:textId="77777777" w:rsidR="002B4E82" w:rsidRPr="005F6A19" w:rsidRDefault="002B4E82" w:rsidP="002B4E82">
      <w:pPr>
        <w:numPr>
          <w:ilvl w:val="0"/>
          <w:numId w:val="16"/>
        </w:numPr>
        <w:spacing w:before="0"/>
        <w:rPr>
          <w:rFonts w:cstheme="minorHAnsi"/>
          <w:szCs w:val="22"/>
        </w:rPr>
      </w:pPr>
      <w:r w:rsidRPr="005F6A19">
        <w:rPr>
          <w:rFonts w:cstheme="minorHAnsi"/>
          <w:szCs w:val="22"/>
        </w:rPr>
        <w:t xml:space="preserve">The VRI polygons were clipped to the WISA contiguous AO shapefile in the project area.  </w:t>
      </w:r>
    </w:p>
    <w:p w14:paraId="51789342" w14:textId="77777777" w:rsidR="002B4E82" w:rsidRPr="005F6A19" w:rsidRDefault="002B4E82" w:rsidP="002B4E82">
      <w:pPr>
        <w:numPr>
          <w:ilvl w:val="0"/>
          <w:numId w:val="16"/>
        </w:numPr>
        <w:spacing w:before="0"/>
        <w:rPr>
          <w:rFonts w:cstheme="minorHAnsi"/>
          <w:szCs w:val="22"/>
        </w:rPr>
      </w:pPr>
      <w:r w:rsidRPr="005F6A19">
        <w:rPr>
          <w:rFonts w:cstheme="minorHAnsi"/>
          <w:szCs w:val="22"/>
        </w:rPr>
        <w:lastRenderedPageBreak/>
        <w:t>Where intersections of polygons or clipping to the AO boundary created sliver or tiny polygons of &lt;0.1 ha, these were dissolved into their original VRI polygons, or adjacent polygons if not adjacent to their original VRI polygon.</w:t>
      </w:r>
    </w:p>
    <w:p w14:paraId="6AF1EEB1" w14:textId="77777777" w:rsidR="005F6A19" w:rsidRPr="005F6A19" w:rsidRDefault="002B4E82" w:rsidP="002B4E82">
      <w:pPr>
        <w:numPr>
          <w:ilvl w:val="0"/>
          <w:numId w:val="16"/>
        </w:numPr>
        <w:spacing w:before="0"/>
        <w:rPr>
          <w:rFonts w:cstheme="minorHAnsi"/>
          <w:szCs w:val="22"/>
        </w:rPr>
      </w:pPr>
      <w:r w:rsidRPr="005F6A19">
        <w:rPr>
          <w:rFonts w:cstheme="minorHAnsi"/>
          <w:szCs w:val="22"/>
        </w:rPr>
        <w:t>The forest layer tables (L1R0</w:t>
      </w:r>
      <w:r w:rsidR="005F6A19" w:rsidRPr="005F6A19">
        <w:rPr>
          <w:rFonts w:cstheme="minorHAnsi"/>
          <w:szCs w:val="22"/>
        </w:rPr>
        <w:t xml:space="preserve"> (the layer that was taller than the R1 layer)</w:t>
      </w:r>
      <w:r w:rsidRPr="005F6A19">
        <w:rPr>
          <w:rFonts w:cstheme="minorHAnsi"/>
          <w:szCs w:val="22"/>
        </w:rPr>
        <w:t xml:space="preserve">, R1, L2, L3, L4, Dead) were attached to the altered VRI polygon layer.  </w:t>
      </w:r>
    </w:p>
    <w:p w14:paraId="19B63B86" w14:textId="77793E29" w:rsidR="002B4E82" w:rsidRPr="005F6A19" w:rsidRDefault="002B4E82" w:rsidP="002B4E82">
      <w:pPr>
        <w:numPr>
          <w:ilvl w:val="0"/>
          <w:numId w:val="16"/>
        </w:numPr>
        <w:spacing w:before="0"/>
        <w:rPr>
          <w:rFonts w:cstheme="minorHAnsi"/>
          <w:szCs w:val="22"/>
        </w:rPr>
      </w:pPr>
      <w:r w:rsidRPr="005F6A19">
        <w:rPr>
          <w:rFonts w:cstheme="minorHAnsi"/>
          <w:szCs w:val="22"/>
        </w:rPr>
        <w:t>For Boundary 2020, the VRI layer was used as presented, i.e., no updates to polygons based on any cuts or burns more recent than contained in the January 1, 2020 VRI layer.  Therefore, the Boundary mapping will not be completely up-to-date to 2021</w:t>
      </w:r>
      <w:r w:rsidR="005F6A19" w:rsidRPr="005F6A19">
        <w:rPr>
          <w:rFonts w:cstheme="minorHAnsi"/>
          <w:szCs w:val="22"/>
        </w:rPr>
        <w:t>, and is really only up-to-date to about early 2018, making it compatible with the habitat updates done for the other areas in March 2018</w:t>
      </w:r>
      <w:r w:rsidRPr="005F6A19">
        <w:rPr>
          <w:rFonts w:cstheme="minorHAnsi"/>
          <w:szCs w:val="22"/>
        </w:rPr>
        <w:t>.</w:t>
      </w:r>
    </w:p>
    <w:p w14:paraId="7F163069" w14:textId="0152A2A2" w:rsidR="002B4E82" w:rsidRPr="005F6A19" w:rsidRDefault="002B4E82" w:rsidP="002B4E82">
      <w:pPr>
        <w:numPr>
          <w:ilvl w:val="0"/>
          <w:numId w:val="16"/>
        </w:numPr>
        <w:spacing w:before="0"/>
        <w:rPr>
          <w:rFonts w:cstheme="minorHAnsi"/>
          <w:szCs w:val="22"/>
        </w:rPr>
      </w:pPr>
      <w:r w:rsidRPr="005F6A19">
        <w:rPr>
          <w:rFonts w:cstheme="minorHAnsi"/>
          <w:szCs w:val="22"/>
        </w:rPr>
        <w:t>VRI no longer uses the Non-Forest descriptors used in the old Forest Cover Mapping (</w:t>
      </w:r>
      <w:proofErr w:type="gramStart"/>
      <w:r w:rsidRPr="005F6A19">
        <w:rPr>
          <w:rFonts w:cstheme="minorHAnsi"/>
          <w:szCs w:val="22"/>
        </w:rPr>
        <w:t>e.g.</w:t>
      </w:r>
      <w:proofErr w:type="gramEnd"/>
      <w:r w:rsidRPr="005F6A19">
        <w:rPr>
          <w:rFonts w:cstheme="minorHAnsi"/>
          <w:szCs w:val="22"/>
        </w:rPr>
        <w:t xml:space="preserve"> L for Lake, OR for Open Range).  These codes were used in the 2008 WISA modeling.  Where newly interpreted VRI had blanks for these codes in non-forest polygons, I interpreted what the code would have been so that some areas (truly non-treed) could be assigned Unsuitable, and that potentially treed SWAMP or </w:t>
      </w:r>
      <w:proofErr w:type="spellStart"/>
      <w:r w:rsidRPr="005F6A19">
        <w:rPr>
          <w:rFonts w:cstheme="minorHAnsi"/>
          <w:szCs w:val="22"/>
        </w:rPr>
        <w:t>OR</w:t>
      </w:r>
      <w:proofErr w:type="spellEnd"/>
      <w:r w:rsidRPr="005F6A19">
        <w:rPr>
          <w:rFonts w:cstheme="minorHAnsi"/>
          <w:szCs w:val="22"/>
        </w:rPr>
        <w:t xml:space="preserve"> could be identified.  Most of these assessments were already done in 2008, and the 2008 polygon attributes copied into the new VRI.</w:t>
      </w:r>
    </w:p>
    <w:p w14:paraId="114C16D8" w14:textId="6CE341F8" w:rsidR="002B4E82" w:rsidRPr="005F6A19" w:rsidRDefault="002B4E82" w:rsidP="002B4E82">
      <w:pPr>
        <w:numPr>
          <w:ilvl w:val="0"/>
          <w:numId w:val="16"/>
        </w:numPr>
        <w:spacing w:before="0"/>
        <w:rPr>
          <w:rFonts w:cstheme="minorHAnsi"/>
          <w:szCs w:val="22"/>
        </w:rPr>
      </w:pPr>
      <w:r w:rsidRPr="005F6A19">
        <w:rPr>
          <w:rFonts w:cstheme="minorHAnsi"/>
          <w:szCs w:val="22"/>
        </w:rPr>
        <w:t xml:space="preserve">I had made many adjustments to the VRI attributes and polygons in 2008 where forest attributes or species were actually present based on </w:t>
      </w:r>
      <w:proofErr w:type="spellStart"/>
      <w:r w:rsidRPr="005F6A19">
        <w:rPr>
          <w:rFonts w:cstheme="minorHAnsi"/>
          <w:szCs w:val="22"/>
        </w:rPr>
        <w:t>colour</w:t>
      </w:r>
      <w:proofErr w:type="spellEnd"/>
      <w:r w:rsidRPr="005F6A19">
        <w:rPr>
          <w:rFonts w:cstheme="minorHAnsi"/>
          <w:szCs w:val="22"/>
        </w:rPr>
        <w:t xml:space="preserve"> stereo aerial photo examination but were not present in the VRI.  Examples were veteran trees, </w:t>
      </w:r>
      <w:proofErr w:type="gramStart"/>
      <w:r w:rsidRPr="005F6A19">
        <w:rPr>
          <w:rFonts w:cstheme="minorHAnsi"/>
          <w:szCs w:val="22"/>
        </w:rPr>
        <w:t>At</w:t>
      </w:r>
      <w:proofErr w:type="gramEnd"/>
      <w:r w:rsidRPr="005F6A19">
        <w:rPr>
          <w:rFonts w:cstheme="minorHAnsi"/>
          <w:szCs w:val="22"/>
        </w:rPr>
        <w:t xml:space="preserve"> presence, trees within Open Range polygons, and retained ST or more dense tree retention within “</w:t>
      </w:r>
      <w:proofErr w:type="spellStart"/>
      <w:r w:rsidRPr="005F6A19">
        <w:rPr>
          <w:rFonts w:cstheme="minorHAnsi"/>
          <w:szCs w:val="22"/>
        </w:rPr>
        <w:t>clearcuts</w:t>
      </w:r>
      <w:proofErr w:type="spellEnd"/>
      <w:r w:rsidRPr="005F6A19">
        <w:rPr>
          <w:rFonts w:cstheme="minorHAnsi"/>
          <w:szCs w:val="22"/>
        </w:rPr>
        <w:t>”.  These were rejoined manually polygon by polygon</w:t>
      </w:r>
      <w:r w:rsidR="005F6A19">
        <w:rPr>
          <w:rFonts w:cstheme="minorHAnsi"/>
          <w:szCs w:val="22"/>
        </w:rPr>
        <w:t xml:space="preserve"> where possible</w:t>
      </w:r>
      <w:r w:rsidRPr="005F6A19">
        <w:rPr>
          <w:rFonts w:cstheme="minorHAnsi"/>
          <w:szCs w:val="22"/>
        </w:rPr>
        <w:t>.</w:t>
      </w:r>
      <w:r w:rsidR="005F6A19">
        <w:rPr>
          <w:rFonts w:cstheme="minorHAnsi"/>
          <w:szCs w:val="22"/>
        </w:rPr>
        <w:t xml:space="preserve">  The 2020 VRI base used were almost entirely the same polygons used in the 2008 original habitat mapping, so many or the manually adjusted attributes could simply be copied over.</w:t>
      </w:r>
    </w:p>
    <w:p w14:paraId="2F15291F" w14:textId="77777777" w:rsidR="002B4E82" w:rsidRPr="005F6A19" w:rsidRDefault="002B4E82" w:rsidP="002B4E82">
      <w:pPr>
        <w:numPr>
          <w:ilvl w:val="0"/>
          <w:numId w:val="16"/>
        </w:numPr>
        <w:spacing w:before="0"/>
        <w:rPr>
          <w:rFonts w:cstheme="minorHAnsi"/>
          <w:szCs w:val="22"/>
        </w:rPr>
      </w:pPr>
      <w:r w:rsidRPr="005F6A19">
        <w:rPr>
          <w:rFonts w:cstheme="minorHAnsi"/>
          <w:szCs w:val="22"/>
        </w:rPr>
        <w:t xml:space="preserve">New fields were created to hold attributes used in the WISA habitat modeling.  These included Maximum Age of any layer within a polygon, maximum R1 age and height (since each polygon and within each layer may have two ages or heights), presence of </w:t>
      </w:r>
      <w:proofErr w:type="spellStart"/>
      <w:r w:rsidRPr="005F6A19">
        <w:rPr>
          <w:rFonts w:cstheme="minorHAnsi"/>
          <w:szCs w:val="22"/>
        </w:rPr>
        <w:t>Fd</w:t>
      </w:r>
      <w:proofErr w:type="spellEnd"/>
      <w:r w:rsidRPr="005F6A19">
        <w:rPr>
          <w:rFonts w:cstheme="minorHAnsi"/>
          <w:szCs w:val="22"/>
        </w:rPr>
        <w:t xml:space="preserve">, Lw, </w:t>
      </w:r>
      <w:proofErr w:type="spellStart"/>
      <w:r w:rsidRPr="005F6A19">
        <w:rPr>
          <w:rFonts w:cstheme="minorHAnsi"/>
          <w:szCs w:val="22"/>
        </w:rPr>
        <w:t>Py</w:t>
      </w:r>
      <w:proofErr w:type="spellEnd"/>
      <w:r w:rsidRPr="005F6A19">
        <w:rPr>
          <w:rFonts w:cstheme="minorHAnsi"/>
          <w:szCs w:val="22"/>
        </w:rPr>
        <w:t xml:space="preserve">, At, </w:t>
      </w:r>
      <w:proofErr w:type="spellStart"/>
      <w:r w:rsidRPr="005F6A19">
        <w:rPr>
          <w:rFonts w:cstheme="minorHAnsi"/>
          <w:szCs w:val="22"/>
        </w:rPr>
        <w:t>Ew</w:t>
      </w:r>
      <w:proofErr w:type="spellEnd"/>
      <w:r w:rsidRPr="005F6A19">
        <w:rPr>
          <w:rFonts w:cstheme="minorHAnsi"/>
          <w:szCs w:val="22"/>
        </w:rPr>
        <w:t xml:space="preserve">/Ep, </w:t>
      </w:r>
      <w:proofErr w:type="spellStart"/>
      <w:r w:rsidRPr="005F6A19">
        <w:rPr>
          <w:rFonts w:cstheme="minorHAnsi"/>
          <w:szCs w:val="22"/>
        </w:rPr>
        <w:t>Cw</w:t>
      </w:r>
      <w:proofErr w:type="spellEnd"/>
      <w:r w:rsidRPr="005F6A19">
        <w:rPr>
          <w:rFonts w:cstheme="minorHAnsi"/>
          <w:szCs w:val="22"/>
        </w:rPr>
        <w:t>, Pl, Bl, and the percent cover of each in R1 layer.</w:t>
      </w:r>
    </w:p>
    <w:p w14:paraId="59D75D22" w14:textId="0146B07C" w:rsidR="002B4E82" w:rsidRPr="005F6A19" w:rsidRDefault="002B4E82" w:rsidP="002B4E82">
      <w:pPr>
        <w:numPr>
          <w:ilvl w:val="0"/>
          <w:numId w:val="16"/>
        </w:numPr>
        <w:spacing w:before="0"/>
        <w:rPr>
          <w:rFonts w:cstheme="minorHAnsi"/>
          <w:szCs w:val="22"/>
        </w:rPr>
      </w:pPr>
      <w:r w:rsidRPr="005F6A19">
        <w:rPr>
          <w:rFonts w:cstheme="minorHAnsi"/>
          <w:szCs w:val="22"/>
        </w:rPr>
        <w:t xml:space="preserve">Checking of private lands and </w:t>
      </w:r>
      <w:proofErr w:type="spellStart"/>
      <w:r w:rsidRPr="005F6A19">
        <w:rPr>
          <w:rFonts w:cstheme="minorHAnsi"/>
          <w:szCs w:val="22"/>
        </w:rPr>
        <w:t>clearcuts</w:t>
      </w:r>
      <w:proofErr w:type="spellEnd"/>
      <w:r w:rsidRPr="005F6A19">
        <w:rPr>
          <w:rFonts w:cstheme="minorHAnsi"/>
          <w:szCs w:val="22"/>
        </w:rPr>
        <w:t xml:space="preserve">, </w:t>
      </w:r>
      <w:proofErr w:type="spellStart"/>
      <w:r w:rsidRPr="005F6A19">
        <w:rPr>
          <w:rFonts w:cstheme="minorHAnsi"/>
          <w:szCs w:val="22"/>
        </w:rPr>
        <w:t>seedtree</w:t>
      </w:r>
      <w:proofErr w:type="spellEnd"/>
      <w:r w:rsidRPr="005F6A19">
        <w:rPr>
          <w:rFonts w:cstheme="minorHAnsi"/>
          <w:szCs w:val="22"/>
        </w:rPr>
        <w:t xml:space="preserve"> cuts or partial cuts for actual tree densities or presence of vets was not done</w:t>
      </w:r>
      <w:r w:rsidR="005F6A19">
        <w:rPr>
          <w:rFonts w:cstheme="minorHAnsi"/>
          <w:szCs w:val="22"/>
        </w:rPr>
        <w:t xml:space="preserve"> in 2021</w:t>
      </w:r>
      <w:r w:rsidRPr="005F6A19">
        <w:rPr>
          <w:rFonts w:cstheme="minorHAnsi"/>
          <w:szCs w:val="22"/>
        </w:rPr>
        <w:t>, nor splitting of VRI polygons with cuts more recent than the VRI. Consequently, this update is not completely up-to-date, and is optimistic where such lands have been recently completely or partially cleared or the timber harvested.</w:t>
      </w:r>
    </w:p>
    <w:p w14:paraId="361CB725" w14:textId="77777777" w:rsidR="002B4E82" w:rsidRPr="00FE7180" w:rsidRDefault="002B4E82" w:rsidP="002B4E82">
      <w:pPr>
        <w:rPr>
          <w:rFonts w:cstheme="minorHAnsi"/>
          <w:szCs w:val="22"/>
        </w:rPr>
      </w:pPr>
    </w:p>
    <w:p w14:paraId="1BB511D0" w14:textId="77777777" w:rsidR="005F6A19" w:rsidRDefault="005F6A19">
      <w:pPr>
        <w:spacing w:before="0" w:after="0" w:line="240" w:lineRule="auto"/>
        <w:rPr>
          <w:rFonts w:cstheme="minorHAnsi"/>
          <w:b/>
          <w:szCs w:val="22"/>
        </w:rPr>
      </w:pPr>
      <w:r>
        <w:rPr>
          <w:rFonts w:cstheme="minorHAnsi"/>
          <w:b/>
          <w:szCs w:val="22"/>
        </w:rPr>
        <w:br w:type="page"/>
      </w:r>
    </w:p>
    <w:p w14:paraId="06AADF76" w14:textId="0FED3FCB" w:rsidR="002B4E82" w:rsidRPr="00871610" w:rsidRDefault="002B4E82" w:rsidP="002B4E82">
      <w:pPr>
        <w:tabs>
          <w:tab w:val="left" w:pos="0"/>
          <w:tab w:val="left" w:pos="360"/>
        </w:tabs>
        <w:spacing w:before="60" w:after="60"/>
        <w:ind w:left="360" w:hanging="360"/>
        <w:rPr>
          <w:rFonts w:cstheme="minorHAnsi"/>
          <w:b/>
          <w:sz w:val="24"/>
          <w:szCs w:val="24"/>
        </w:rPr>
      </w:pPr>
      <w:r w:rsidRPr="00871610">
        <w:rPr>
          <w:rFonts w:cstheme="minorHAnsi"/>
          <w:b/>
          <w:sz w:val="24"/>
          <w:szCs w:val="24"/>
        </w:rPr>
        <w:lastRenderedPageBreak/>
        <w:t>Section 2:  Applying the WISA habitat modeling to the adjusted VRI.</w:t>
      </w:r>
    </w:p>
    <w:p w14:paraId="644B5D40" w14:textId="77777777" w:rsidR="002B4E82" w:rsidRPr="00871610" w:rsidRDefault="002B4E82" w:rsidP="002B4E82">
      <w:pPr>
        <w:tabs>
          <w:tab w:val="left" w:pos="0"/>
          <w:tab w:val="left" w:pos="360"/>
        </w:tabs>
        <w:spacing w:before="60" w:after="60"/>
        <w:ind w:left="360" w:hanging="360"/>
        <w:rPr>
          <w:rFonts w:cstheme="minorHAnsi"/>
          <w:b/>
          <w:iCs/>
          <w:sz w:val="24"/>
          <w:szCs w:val="24"/>
        </w:rPr>
      </w:pPr>
      <w:r w:rsidRPr="00871610">
        <w:rPr>
          <w:rFonts w:cstheme="minorHAnsi"/>
          <w:b/>
          <w:iCs/>
          <w:sz w:val="24"/>
          <w:szCs w:val="24"/>
        </w:rPr>
        <w:t>Okanagan-Boundary</w:t>
      </w:r>
    </w:p>
    <w:p w14:paraId="3A45409C" w14:textId="77777777" w:rsidR="002B4E82" w:rsidRPr="00FE7180" w:rsidRDefault="002B4E82" w:rsidP="002B4E82">
      <w:pPr>
        <w:tabs>
          <w:tab w:val="left" w:pos="993"/>
        </w:tabs>
        <w:spacing w:after="200" w:line="276" w:lineRule="auto"/>
        <w:rPr>
          <w:rFonts w:cstheme="minorHAnsi"/>
          <w:b/>
          <w:szCs w:val="22"/>
        </w:rPr>
      </w:pPr>
      <w:r w:rsidRPr="00FE7180">
        <w:rPr>
          <w:rFonts w:cstheme="minorHAnsi"/>
          <w:b/>
          <w:szCs w:val="22"/>
        </w:rPr>
        <w:t xml:space="preserve">Sequential Criteria for Keys.  Each Key Factor has its own field in the Excel file named file sequentially as “KeyFctr_01”, “KeyFctr_02” etc. as per the bullets below.  </w:t>
      </w:r>
    </w:p>
    <w:p w14:paraId="0DCC6AC8" w14:textId="77777777" w:rsidR="002B4E82" w:rsidRPr="00FE7180" w:rsidRDefault="002B4E82" w:rsidP="002B4E82">
      <w:pPr>
        <w:tabs>
          <w:tab w:val="left" w:pos="993"/>
        </w:tabs>
        <w:spacing w:after="200" w:line="276" w:lineRule="auto"/>
        <w:rPr>
          <w:rFonts w:cstheme="minorHAnsi"/>
          <w:b/>
          <w:szCs w:val="22"/>
        </w:rPr>
      </w:pPr>
      <w:r w:rsidRPr="00FE7180">
        <w:rPr>
          <w:rFonts w:cstheme="minorHAnsi"/>
          <w:b/>
          <w:szCs w:val="22"/>
        </w:rPr>
        <w:t xml:space="preserve">The coded values assigned are in brackets.  If no criteria fit, then coded value was set to 0 (default).  </w:t>
      </w:r>
    </w:p>
    <w:p w14:paraId="7629206B"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NP Codes, all but OR, R, S, NSR, NP, NPBU, NPBR (1) (or 9 for No Typing Available – not mapped)</w:t>
      </w:r>
    </w:p>
    <w:p w14:paraId="22CD97B1"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NP Codes OR, R, S (1)</w:t>
      </w:r>
    </w:p>
    <w:p w14:paraId="44412DA7"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R1 Age &gt;190 (1), &gt;120 (2)</w:t>
      </w:r>
    </w:p>
    <w:p w14:paraId="13813D08"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R1 </w:t>
      </w:r>
      <w:proofErr w:type="spellStart"/>
      <w:r w:rsidRPr="005F6A19">
        <w:rPr>
          <w:rFonts w:asciiTheme="minorHAnsi" w:hAnsiTheme="minorHAnsi" w:cstheme="minorHAnsi"/>
          <w:sz w:val="22"/>
          <w:szCs w:val="22"/>
        </w:rPr>
        <w:t>Ht</w:t>
      </w:r>
      <w:proofErr w:type="spellEnd"/>
      <w:r w:rsidRPr="005F6A19">
        <w:rPr>
          <w:rFonts w:asciiTheme="minorHAnsi" w:hAnsiTheme="minorHAnsi" w:cstheme="minorHAnsi"/>
          <w:sz w:val="22"/>
          <w:szCs w:val="22"/>
        </w:rPr>
        <w:t xml:space="preserve"> &gt;29.0 (1)</w:t>
      </w:r>
    </w:p>
    <w:p w14:paraId="600F1BD2"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SI of any layer &gt;15.0 (1)</w:t>
      </w:r>
    </w:p>
    <w:p w14:paraId="3EAB1ECE"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R1 CC &gt;30% (1), &gt;20% (2)</w:t>
      </w:r>
    </w:p>
    <w:p w14:paraId="45C9A4AB"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CC &gt;15 m </w:t>
      </w:r>
      <w:proofErr w:type="spellStart"/>
      <w:r w:rsidRPr="005F6A19">
        <w:rPr>
          <w:rFonts w:asciiTheme="minorHAnsi" w:hAnsiTheme="minorHAnsi" w:cstheme="minorHAnsi"/>
          <w:sz w:val="22"/>
          <w:szCs w:val="22"/>
        </w:rPr>
        <w:t>ht</w:t>
      </w:r>
      <w:proofErr w:type="spellEnd"/>
      <w:r w:rsidRPr="005F6A19">
        <w:rPr>
          <w:rFonts w:asciiTheme="minorHAnsi" w:hAnsiTheme="minorHAnsi" w:cstheme="minorHAnsi"/>
          <w:sz w:val="22"/>
          <w:szCs w:val="22"/>
        </w:rPr>
        <w:t xml:space="preserve"> &gt;20% (1)</w:t>
      </w:r>
    </w:p>
    <w:p w14:paraId="63BF1A2C"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Age of oldest Layer &gt;190 (1), &gt;125 (2), &gt;80 (3)</w:t>
      </w:r>
    </w:p>
    <w:p w14:paraId="355BF2F6"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 </w:t>
      </w: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/Lw (assigned codes in order from a to b)</w:t>
      </w:r>
    </w:p>
    <w:p w14:paraId="23848D34" w14:textId="77777777" w:rsidR="002B4E82" w:rsidRPr="005F6A19" w:rsidRDefault="002B4E82" w:rsidP="002B4E82">
      <w:pPr>
        <w:pStyle w:val="ListParagraph"/>
        <w:numPr>
          <w:ilvl w:val="1"/>
          <w:numId w:val="17"/>
        </w:numPr>
        <w:tabs>
          <w:tab w:val="left" w:pos="993"/>
          <w:tab w:val="left" w:pos="1701"/>
        </w:tabs>
        <w:ind w:hanging="357"/>
        <w:rPr>
          <w:rFonts w:asciiTheme="minorHAnsi" w:hAnsiTheme="minorHAnsi" w:cstheme="minorHAnsi"/>
          <w:sz w:val="22"/>
          <w:szCs w:val="22"/>
        </w:rPr>
      </w:pP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or Lw leading, </w:t>
      </w: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and Lw present (1), </w:t>
      </w:r>
    </w:p>
    <w:p w14:paraId="2F29C275" w14:textId="77777777" w:rsidR="002B4E82" w:rsidRPr="005F6A19" w:rsidRDefault="002B4E82" w:rsidP="002B4E82">
      <w:pPr>
        <w:pStyle w:val="ListParagraph"/>
        <w:numPr>
          <w:ilvl w:val="1"/>
          <w:numId w:val="17"/>
        </w:numPr>
        <w:tabs>
          <w:tab w:val="left" w:pos="993"/>
          <w:tab w:val="left" w:pos="1701"/>
        </w:tabs>
        <w:ind w:hanging="357"/>
        <w:rPr>
          <w:rFonts w:asciiTheme="minorHAnsi" w:hAnsiTheme="minorHAnsi" w:cstheme="minorHAnsi"/>
          <w:sz w:val="22"/>
          <w:szCs w:val="22"/>
        </w:rPr>
      </w:pP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or Lw present (2), </w:t>
      </w:r>
    </w:p>
    <w:p w14:paraId="7015CFAD"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proofErr w:type="spellStart"/>
      <w:r w:rsidRPr="005F6A19">
        <w:rPr>
          <w:rFonts w:asciiTheme="minorHAnsi" w:hAnsiTheme="minorHAnsi" w:cstheme="minorHAnsi"/>
          <w:sz w:val="22"/>
          <w:szCs w:val="22"/>
        </w:rPr>
        <w:t>Cw</w:t>
      </w:r>
      <w:proofErr w:type="spellEnd"/>
      <w:r w:rsidRPr="005F6A19">
        <w:rPr>
          <w:rFonts w:asciiTheme="minorHAnsi" w:hAnsiTheme="minorHAnsi" w:cstheme="minorHAnsi"/>
          <w:sz w:val="22"/>
          <w:szCs w:val="22"/>
        </w:rPr>
        <w:t xml:space="preserve"> &lt;10% (1)</w:t>
      </w:r>
    </w:p>
    <w:p w14:paraId="0FCD2380"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Sum Pl + Bl &lt;30% (1), &lt;60% (2)</w:t>
      </w:r>
    </w:p>
    <w:p w14:paraId="4BD79E85"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Sum </w:t>
      </w: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and Lw% of R1 &gt;40% (1)</w:t>
      </w:r>
    </w:p>
    <w:p w14:paraId="29E936EC"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 </w:t>
      </w: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of all layers &gt;14.9 m </w:t>
      </w:r>
      <w:proofErr w:type="spellStart"/>
      <w:r w:rsidRPr="005F6A19">
        <w:rPr>
          <w:rFonts w:asciiTheme="minorHAnsi" w:hAnsiTheme="minorHAnsi" w:cstheme="minorHAnsi"/>
          <w:sz w:val="22"/>
          <w:szCs w:val="22"/>
        </w:rPr>
        <w:t>ht</w:t>
      </w:r>
      <w:proofErr w:type="spellEnd"/>
      <w:r w:rsidRPr="005F6A19">
        <w:rPr>
          <w:rFonts w:asciiTheme="minorHAnsi" w:hAnsiTheme="minorHAnsi" w:cstheme="minorHAnsi"/>
          <w:sz w:val="22"/>
          <w:szCs w:val="22"/>
        </w:rPr>
        <w:t xml:space="preserve"> 10-90% (1), </w:t>
      </w:r>
      <w:proofErr w:type="spellStart"/>
      <w:r w:rsidRPr="005F6A19">
        <w:rPr>
          <w:rFonts w:asciiTheme="minorHAnsi" w:hAnsiTheme="minorHAnsi" w:cstheme="minorHAnsi"/>
          <w:sz w:val="22"/>
          <w:szCs w:val="22"/>
        </w:rPr>
        <w:t>Fd</w:t>
      </w:r>
      <w:proofErr w:type="spellEnd"/>
      <w:r w:rsidRPr="005F6A19">
        <w:rPr>
          <w:rFonts w:asciiTheme="minorHAnsi" w:hAnsiTheme="minorHAnsi" w:cstheme="minorHAnsi"/>
          <w:sz w:val="22"/>
          <w:szCs w:val="22"/>
        </w:rPr>
        <w:t xml:space="preserve"> 91-99% (2)</w:t>
      </w:r>
    </w:p>
    <w:p w14:paraId="72ECD712" w14:textId="77777777" w:rsidR="002B4E82" w:rsidRPr="005F6A19" w:rsidRDefault="002B4E82" w:rsidP="002B4E82">
      <w:pPr>
        <w:pStyle w:val="ListParagraph"/>
        <w:numPr>
          <w:ilvl w:val="0"/>
          <w:numId w:val="17"/>
        </w:numPr>
        <w:tabs>
          <w:tab w:val="left" w:pos="993"/>
          <w:tab w:val="left" w:pos="7230"/>
        </w:tabs>
        <w:spacing w:after="60"/>
        <w:ind w:hanging="357"/>
        <w:rPr>
          <w:rFonts w:asciiTheme="minorHAnsi" w:hAnsiTheme="minorHAnsi" w:cstheme="minorHAnsi"/>
          <w:sz w:val="22"/>
          <w:szCs w:val="22"/>
        </w:rPr>
      </w:pPr>
      <w:r w:rsidRPr="005F6A19">
        <w:rPr>
          <w:rFonts w:asciiTheme="minorHAnsi" w:hAnsiTheme="minorHAnsi" w:cstheme="minorHAnsi"/>
          <w:sz w:val="22"/>
          <w:szCs w:val="22"/>
        </w:rPr>
        <w:t xml:space="preserve">Sum of </w:t>
      </w:r>
      <w:proofErr w:type="spellStart"/>
      <w:r w:rsidRPr="005F6A19">
        <w:rPr>
          <w:rFonts w:asciiTheme="minorHAnsi" w:hAnsiTheme="minorHAnsi" w:cstheme="minorHAnsi"/>
          <w:sz w:val="22"/>
          <w:szCs w:val="22"/>
        </w:rPr>
        <w:t>Fd+Lw</w:t>
      </w:r>
      <w:proofErr w:type="spellEnd"/>
      <w:r w:rsidRPr="005F6A19">
        <w:rPr>
          <w:rFonts w:asciiTheme="minorHAnsi" w:hAnsiTheme="minorHAnsi" w:cstheme="minorHAnsi"/>
          <w:sz w:val="22"/>
          <w:szCs w:val="22"/>
        </w:rPr>
        <w:t xml:space="preserve"> % &gt;40% of either R1, L2, or just present in L1R0 (1)</w:t>
      </w:r>
    </w:p>
    <w:p w14:paraId="0303B77E" w14:textId="77777777" w:rsidR="002B4E82" w:rsidRPr="00FE7180" w:rsidRDefault="002B4E82" w:rsidP="002B4E82">
      <w:pPr>
        <w:tabs>
          <w:tab w:val="left" w:pos="993"/>
          <w:tab w:val="left" w:pos="7230"/>
        </w:tabs>
        <w:spacing w:after="60" w:line="276" w:lineRule="auto"/>
        <w:rPr>
          <w:rFonts w:cstheme="minorHAnsi"/>
          <w:b/>
          <w:szCs w:val="22"/>
        </w:rPr>
      </w:pPr>
      <w:r w:rsidRPr="00FE7180">
        <w:rPr>
          <w:rFonts w:cstheme="minorHAnsi"/>
          <w:b/>
          <w:szCs w:val="22"/>
        </w:rPr>
        <w:t>Assign First Stage Suitability if not already 5 or 6 (Keys 1 and 2).  These Assignments are listed in the Excel file as fields FSuit156, First_Suit3, etc.</w:t>
      </w:r>
    </w:p>
    <w:p w14:paraId="40A30A41" w14:textId="77777777" w:rsidR="002B4E82" w:rsidRPr="00FE7180" w:rsidRDefault="002B4E82" w:rsidP="002B4E82">
      <w:pPr>
        <w:tabs>
          <w:tab w:val="left" w:pos="993"/>
          <w:tab w:val="left" w:pos="1440"/>
          <w:tab w:val="left" w:pos="2127"/>
        </w:tabs>
        <w:spacing w:after="60"/>
        <w:ind w:left="1276" w:hanging="919"/>
        <w:rPr>
          <w:rFonts w:cstheme="minorHAnsi"/>
          <w:szCs w:val="22"/>
        </w:rPr>
      </w:pPr>
      <w:r w:rsidRPr="00FE7180">
        <w:rPr>
          <w:rFonts w:cstheme="minorHAnsi"/>
          <w:szCs w:val="22"/>
        </w:rPr>
        <w:t>FSuit156:  Suit 6 if 1 =</w:t>
      </w:r>
      <w:proofErr w:type="gramStart"/>
      <w:r w:rsidRPr="00FE7180">
        <w:rPr>
          <w:rFonts w:cstheme="minorHAnsi"/>
          <w:szCs w:val="22"/>
        </w:rPr>
        <w:t>1,  Suit</w:t>
      </w:r>
      <w:proofErr w:type="gramEnd"/>
      <w:r w:rsidRPr="00FE7180">
        <w:rPr>
          <w:rFonts w:cstheme="minorHAnsi"/>
          <w:szCs w:val="22"/>
        </w:rPr>
        <w:t xml:space="preserve"> 5 if 2 =1, and Suit 1 if 3, 4, 5, 9, 10, 11 all=1, and for </w:t>
      </w:r>
      <w:proofErr w:type="spellStart"/>
      <w:r w:rsidRPr="00FE7180">
        <w:rPr>
          <w:rFonts w:cstheme="minorHAnsi"/>
          <w:szCs w:val="22"/>
        </w:rPr>
        <w:t>Bdy</w:t>
      </w:r>
      <w:proofErr w:type="spellEnd"/>
      <w:r w:rsidRPr="00FE7180">
        <w:rPr>
          <w:rFonts w:cstheme="minorHAnsi"/>
          <w:szCs w:val="22"/>
        </w:rPr>
        <w:t>, 13 = 1</w:t>
      </w:r>
    </w:p>
    <w:p w14:paraId="49CD4345" w14:textId="77777777" w:rsidR="002B4E82" w:rsidRPr="00FE7180" w:rsidRDefault="002B4E82" w:rsidP="002B4E82">
      <w:pPr>
        <w:tabs>
          <w:tab w:val="left" w:pos="993"/>
          <w:tab w:val="left" w:pos="1440"/>
          <w:tab w:val="left" w:pos="2127"/>
        </w:tabs>
        <w:spacing w:after="60"/>
        <w:ind w:left="1276" w:hanging="919"/>
        <w:rPr>
          <w:rFonts w:cstheme="minorHAnsi"/>
          <w:szCs w:val="22"/>
        </w:rPr>
      </w:pPr>
      <w:r w:rsidRPr="00FE7180">
        <w:rPr>
          <w:rFonts w:cstheme="minorHAnsi"/>
          <w:szCs w:val="22"/>
        </w:rPr>
        <w:t xml:space="preserve">FirstSuit2 = 2 if 3 = 1, 6 = 2, 8 = 1, 9 = 1, 10 = 1, 11 = 1, and for </w:t>
      </w:r>
      <w:proofErr w:type="spellStart"/>
      <w:r w:rsidRPr="00FE7180">
        <w:rPr>
          <w:rFonts w:cstheme="minorHAnsi"/>
          <w:szCs w:val="22"/>
        </w:rPr>
        <w:t>Bdy</w:t>
      </w:r>
      <w:proofErr w:type="spellEnd"/>
      <w:r w:rsidRPr="00FE7180">
        <w:rPr>
          <w:rFonts w:cstheme="minorHAnsi"/>
          <w:szCs w:val="22"/>
        </w:rPr>
        <w:t xml:space="preserve"> 13 = 1</w:t>
      </w:r>
    </w:p>
    <w:p w14:paraId="629A8EDF" w14:textId="77777777" w:rsidR="002B4E82" w:rsidRPr="00FE7180" w:rsidRDefault="002B4E82" w:rsidP="002B4E82">
      <w:pPr>
        <w:tabs>
          <w:tab w:val="left" w:pos="993"/>
          <w:tab w:val="left" w:pos="1440"/>
          <w:tab w:val="left" w:pos="2127"/>
        </w:tabs>
        <w:spacing w:after="60"/>
        <w:ind w:left="1276" w:hanging="919"/>
        <w:rPr>
          <w:rFonts w:cstheme="minorHAnsi"/>
          <w:szCs w:val="22"/>
        </w:rPr>
      </w:pPr>
      <w:r w:rsidRPr="00FE7180">
        <w:rPr>
          <w:rFonts w:cstheme="minorHAnsi"/>
          <w:szCs w:val="22"/>
        </w:rPr>
        <w:t xml:space="preserve">FirstSuit3 =3 if 3 = 1 or 2, 7 =1, 8 = 1 or 2, 9 = 1 or 2, 10 = 1, 11 = 1, and for </w:t>
      </w:r>
      <w:proofErr w:type="spellStart"/>
      <w:r w:rsidRPr="00FE7180">
        <w:rPr>
          <w:rFonts w:cstheme="minorHAnsi"/>
          <w:szCs w:val="22"/>
        </w:rPr>
        <w:t>Bdy</w:t>
      </w:r>
      <w:proofErr w:type="spellEnd"/>
      <w:r w:rsidRPr="00FE7180">
        <w:rPr>
          <w:rFonts w:cstheme="minorHAnsi"/>
          <w:szCs w:val="22"/>
        </w:rPr>
        <w:t xml:space="preserve"> 13 =1</w:t>
      </w:r>
    </w:p>
    <w:p w14:paraId="5E67F4ED" w14:textId="77777777" w:rsidR="002B4E82" w:rsidRPr="00FE7180" w:rsidRDefault="002B4E82" w:rsidP="002B4E82">
      <w:pPr>
        <w:tabs>
          <w:tab w:val="left" w:pos="993"/>
          <w:tab w:val="left" w:pos="1440"/>
          <w:tab w:val="left" w:pos="2127"/>
        </w:tabs>
        <w:spacing w:after="60"/>
        <w:ind w:left="1276" w:hanging="919"/>
        <w:rPr>
          <w:rFonts w:cstheme="minorHAnsi"/>
          <w:szCs w:val="22"/>
        </w:rPr>
      </w:pPr>
      <w:r w:rsidRPr="00FE7180">
        <w:rPr>
          <w:rFonts w:cstheme="minorHAnsi"/>
          <w:szCs w:val="22"/>
        </w:rPr>
        <w:t xml:space="preserve">FirstSuit4 =4 if 8 =1, 2, or 3, 9 = 1, 2 or 3, 10 =1, 11 = 1 or 2, 12 = 1, for </w:t>
      </w:r>
      <w:proofErr w:type="spellStart"/>
      <w:r w:rsidRPr="00FE7180">
        <w:rPr>
          <w:rFonts w:cstheme="minorHAnsi"/>
          <w:szCs w:val="22"/>
        </w:rPr>
        <w:t>Bdy</w:t>
      </w:r>
      <w:proofErr w:type="spellEnd"/>
      <w:r w:rsidRPr="00FE7180">
        <w:rPr>
          <w:rFonts w:cstheme="minorHAnsi"/>
          <w:szCs w:val="22"/>
        </w:rPr>
        <w:t xml:space="preserve"> 13 = 1 or 2, for Okanagan 14 = 1.</w:t>
      </w:r>
    </w:p>
    <w:p w14:paraId="552C01DC" w14:textId="77777777" w:rsidR="002B4E82" w:rsidRPr="00FE7180" w:rsidRDefault="002B4E82" w:rsidP="002B4E82">
      <w:pPr>
        <w:tabs>
          <w:tab w:val="left" w:pos="993"/>
          <w:tab w:val="left" w:pos="1440"/>
          <w:tab w:val="left" w:pos="2127"/>
        </w:tabs>
        <w:spacing w:after="60"/>
        <w:ind w:left="1276" w:hanging="919"/>
        <w:rPr>
          <w:rFonts w:cstheme="minorHAnsi"/>
          <w:szCs w:val="22"/>
        </w:rPr>
      </w:pPr>
      <w:proofErr w:type="spellStart"/>
      <w:r w:rsidRPr="00FE7180">
        <w:rPr>
          <w:rFonts w:cstheme="minorHAnsi"/>
          <w:szCs w:val="22"/>
        </w:rPr>
        <w:t>First_Suit</w:t>
      </w:r>
      <w:proofErr w:type="spellEnd"/>
      <w:r w:rsidRPr="00FE7180">
        <w:rPr>
          <w:rFonts w:cstheme="minorHAnsi"/>
          <w:szCs w:val="22"/>
        </w:rPr>
        <w:t xml:space="preserve"> = whichever of the above first applies, and Suit 5 for any polygons not yet classified</w:t>
      </w:r>
    </w:p>
    <w:p w14:paraId="145045FE" w14:textId="77777777" w:rsidR="002B4E82" w:rsidRPr="00FE7180" w:rsidRDefault="002B4E82" w:rsidP="002B4E82">
      <w:pPr>
        <w:tabs>
          <w:tab w:val="left" w:pos="993"/>
          <w:tab w:val="left" w:pos="2127"/>
        </w:tabs>
        <w:spacing w:after="60"/>
        <w:rPr>
          <w:rFonts w:cstheme="minorHAnsi"/>
          <w:b/>
          <w:szCs w:val="22"/>
        </w:rPr>
      </w:pPr>
      <w:r w:rsidRPr="00FE7180">
        <w:rPr>
          <w:rFonts w:cstheme="minorHAnsi"/>
          <w:b/>
          <w:szCs w:val="22"/>
        </w:rPr>
        <w:t>Second Stage Suitability</w:t>
      </w:r>
    </w:p>
    <w:p w14:paraId="6699D86B" w14:textId="5B54BD17" w:rsidR="002B4E82" w:rsidRPr="00FE7180" w:rsidRDefault="002B4E82" w:rsidP="002B4E82">
      <w:pPr>
        <w:tabs>
          <w:tab w:val="left" w:pos="993"/>
          <w:tab w:val="left" w:pos="2127"/>
        </w:tabs>
        <w:spacing w:after="60"/>
        <w:ind w:left="284"/>
        <w:rPr>
          <w:rFonts w:cstheme="minorHAnsi"/>
          <w:szCs w:val="22"/>
        </w:rPr>
      </w:pPr>
      <w:r w:rsidRPr="008477EA">
        <w:rPr>
          <w:rFonts w:cstheme="minorHAnsi"/>
          <w:szCs w:val="22"/>
        </w:rPr>
        <w:t xml:space="preserve">15. Slope &gt;30%, and </w:t>
      </w:r>
      <w:proofErr w:type="spellStart"/>
      <w:r w:rsidRPr="008477EA">
        <w:rPr>
          <w:rFonts w:cstheme="minorHAnsi"/>
          <w:szCs w:val="22"/>
        </w:rPr>
        <w:t>Suit</w:t>
      </w:r>
      <w:proofErr w:type="spellEnd"/>
      <w:r w:rsidRPr="008477EA">
        <w:rPr>
          <w:rFonts w:cstheme="minorHAnsi"/>
          <w:szCs w:val="22"/>
        </w:rPr>
        <w:t xml:space="preserve"> 1, reduce to 2, if Suit 2 or 3, reduce to 4 (</w:t>
      </w:r>
      <w:r w:rsidR="008477EA" w:rsidRPr="008477EA">
        <w:rPr>
          <w:rFonts w:cstheme="minorHAnsi"/>
          <w:szCs w:val="22"/>
        </w:rPr>
        <w:t>In 2018, I only reduced Suit 2 by 1 level to Suit 3, but which should have been to Suit 4 to be consistent with 2008 modeling. T</w:t>
      </w:r>
      <w:r w:rsidR="005F6A19" w:rsidRPr="008477EA">
        <w:rPr>
          <w:rFonts w:cstheme="minorHAnsi"/>
          <w:szCs w:val="22"/>
        </w:rPr>
        <w:t>his was the error corrected from 2018, and the correction noted here re-applied to the Okanagan</w:t>
      </w:r>
      <w:r w:rsidR="008477EA" w:rsidRPr="008477EA">
        <w:rPr>
          <w:rFonts w:cstheme="minorHAnsi"/>
          <w:szCs w:val="22"/>
        </w:rPr>
        <w:t xml:space="preserve"> and other Boundary areas of 2018 to make them all consistent, and consistent with </w:t>
      </w:r>
      <w:r w:rsidRPr="008477EA">
        <w:rPr>
          <w:rFonts w:cstheme="minorHAnsi"/>
          <w:szCs w:val="22"/>
        </w:rPr>
        <w:t>2008).</w:t>
      </w:r>
    </w:p>
    <w:p w14:paraId="37107516" w14:textId="61000227" w:rsidR="002B4E82" w:rsidRPr="00432426" w:rsidRDefault="002B4E82" w:rsidP="002B4E82">
      <w:pPr>
        <w:tabs>
          <w:tab w:val="left" w:pos="993"/>
          <w:tab w:val="left" w:pos="2127"/>
        </w:tabs>
        <w:spacing w:after="60"/>
        <w:rPr>
          <w:rFonts w:cstheme="minorHAnsi"/>
          <w:bCs/>
          <w:szCs w:val="22"/>
        </w:rPr>
      </w:pPr>
      <w:r w:rsidRPr="00FE7180">
        <w:rPr>
          <w:rFonts w:cstheme="minorHAnsi"/>
          <w:b/>
          <w:szCs w:val="22"/>
        </w:rPr>
        <w:lastRenderedPageBreak/>
        <w:t xml:space="preserve">Third Stage Suitability Adjustments </w:t>
      </w:r>
      <w:r w:rsidRPr="00FE7180">
        <w:rPr>
          <w:rFonts w:cstheme="minorHAnsi"/>
          <w:szCs w:val="22"/>
        </w:rPr>
        <w:t xml:space="preserve">were done individually for each polygon as per numbered bullets in lower half of </w:t>
      </w:r>
      <w:r w:rsidR="008477EA" w:rsidRPr="00432426">
        <w:rPr>
          <w:rFonts w:cstheme="minorHAnsi"/>
          <w:szCs w:val="22"/>
        </w:rPr>
        <w:t xml:space="preserve">summary table on </w:t>
      </w:r>
      <w:r w:rsidRPr="00432426">
        <w:rPr>
          <w:rFonts w:cstheme="minorHAnsi"/>
          <w:szCs w:val="22"/>
        </w:rPr>
        <w:t>next page.  These</w:t>
      </w:r>
      <w:r w:rsidRPr="00FE7180">
        <w:rPr>
          <w:rFonts w:cstheme="minorHAnsi"/>
          <w:szCs w:val="22"/>
        </w:rPr>
        <w:t xml:space="preserve"> included fields corrected from 2008 (field CORREC2009 as adjusted from stereo aerial photos) and NEWFCINFO (new adjustments from </w:t>
      </w:r>
      <w:proofErr w:type="spellStart"/>
      <w:r w:rsidRPr="00FE7180">
        <w:rPr>
          <w:rFonts w:cstheme="minorHAnsi"/>
          <w:szCs w:val="22"/>
        </w:rPr>
        <w:t>orthos</w:t>
      </w:r>
      <w:proofErr w:type="spellEnd"/>
      <w:r w:rsidRPr="00FE7180">
        <w:rPr>
          <w:rFonts w:cstheme="minorHAnsi"/>
          <w:szCs w:val="22"/>
        </w:rPr>
        <w:t>, satellites and attributes).</w:t>
      </w:r>
      <w:r w:rsidRPr="00FE7180">
        <w:rPr>
          <w:rFonts w:cstheme="minorHAnsi"/>
          <w:b/>
          <w:szCs w:val="22"/>
        </w:rPr>
        <w:t xml:space="preserve">  </w:t>
      </w:r>
      <w:r w:rsidR="00432426" w:rsidRPr="00432426">
        <w:rPr>
          <w:rFonts w:cstheme="minorHAnsi"/>
          <w:bCs/>
          <w:szCs w:val="22"/>
        </w:rPr>
        <w:t>Steps used in prior years, but not used in 2021 were deleted from the table.</w:t>
      </w:r>
    </w:p>
    <w:p w14:paraId="0815B92D" w14:textId="77777777" w:rsidR="002B4E82" w:rsidRPr="00FE7180" w:rsidRDefault="002B4E82" w:rsidP="002B4E82">
      <w:pPr>
        <w:spacing w:before="0" w:after="0" w:line="240" w:lineRule="auto"/>
        <w:rPr>
          <w:rFonts w:cstheme="minorHAnsi"/>
          <w:bCs/>
          <w:iCs/>
          <w:szCs w:val="22"/>
        </w:rPr>
      </w:pPr>
    </w:p>
    <w:p w14:paraId="13CF11C1" w14:textId="582BA592" w:rsidR="008477EA" w:rsidRDefault="008477EA" w:rsidP="002B4E82">
      <w:pPr>
        <w:spacing w:before="0" w:after="0" w:line="240" w:lineRule="auto"/>
        <w:rPr>
          <w:rFonts w:cstheme="minorHAnsi"/>
          <w:b/>
          <w:iCs/>
          <w:szCs w:val="22"/>
        </w:rPr>
      </w:pPr>
      <w:r>
        <w:rPr>
          <w:rFonts w:cstheme="minorHAnsi"/>
          <w:b/>
          <w:iCs/>
          <w:szCs w:val="22"/>
        </w:rPr>
        <w:t xml:space="preserve">Limitations </w:t>
      </w:r>
    </w:p>
    <w:p w14:paraId="3B257F1E" w14:textId="42C72FEA" w:rsidR="002B4E82" w:rsidRPr="00FE7180" w:rsidRDefault="002B4E82" w:rsidP="008477EA">
      <w:pPr>
        <w:ind w:firstLine="720"/>
        <w:rPr>
          <w:rFonts w:cstheme="minorHAnsi"/>
          <w:bCs/>
          <w:iCs/>
          <w:szCs w:val="22"/>
        </w:rPr>
      </w:pPr>
      <w:r w:rsidRPr="00FE7180">
        <w:rPr>
          <w:rFonts w:cstheme="minorHAnsi"/>
          <w:bCs/>
          <w:iCs/>
          <w:szCs w:val="22"/>
        </w:rPr>
        <w:t xml:space="preserve">Some </w:t>
      </w:r>
      <w:r w:rsidR="008477EA">
        <w:rPr>
          <w:rFonts w:cstheme="minorHAnsi"/>
          <w:bCs/>
          <w:iCs/>
          <w:szCs w:val="22"/>
        </w:rPr>
        <w:t xml:space="preserve">stands </w:t>
      </w:r>
      <w:r w:rsidRPr="00FE7180">
        <w:rPr>
          <w:rFonts w:cstheme="minorHAnsi"/>
          <w:bCs/>
          <w:iCs/>
          <w:szCs w:val="22"/>
        </w:rPr>
        <w:t>have aged in the past 1</w:t>
      </w:r>
      <w:r w:rsidR="008477EA">
        <w:rPr>
          <w:rFonts w:cstheme="minorHAnsi"/>
          <w:bCs/>
          <w:iCs/>
          <w:szCs w:val="22"/>
        </w:rPr>
        <w:t>0</w:t>
      </w:r>
      <w:r w:rsidRPr="00FE7180">
        <w:rPr>
          <w:rFonts w:cstheme="minorHAnsi"/>
          <w:bCs/>
          <w:iCs/>
          <w:szCs w:val="22"/>
        </w:rPr>
        <w:t xml:space="preserve"> years above the </w:t>
      </w:r>
      <w:r w:rsidR="008477EA">
        <w:rPr>
          <w:rFonts w:cstheme="minorHAnsi"/>
          <w:bCs/>
          <w:iCs/>
          <w:szCs w:val="22"/>
        </w:rPr>
        <w:t xml:space="preserve">age </w:t>
      </w:r>
      <w:r w:rsidRPr="00FE7180">
        <w:rPr>
          <w:rFonts w:cstheme="minorHAnsi"/>
          <w:bCs/>
          <w:iCs/>
          <w:szCs w:val="22"/>
        </w:rPr>
        <w:t>criteria</w:t>
      </w:r>
      <w:r w:rsidR="008477EA">
        <w:rPr>
          <w:rFonts w:cstheme="minorHAnsi"/>
          <w:bCs/>
          <w:iCs/>
          <w:szCs w:val="22"/>
        </w:rPr>
        <w:t xml:space="preserve"> (i.e., 190 years, 125 years, 120 years or 80 years)</w:t>
      </w:r>
      <w:r w:rsidRPr="00FE7180">
        <w:rPr>
          <w:rFonts w:cstheme="minorHAnsi"/>
          <w:bCs/>
          <w:iCs/>
          <w:szCs w:val="22"/>
        </w:rPr>
        <w:t>, without actually changing much in suitability</w:t>
      </w:r>
      <w:r w:rsidR="008477EA">
        <w:rPr>
          <w:rFonts w:cstheme="minorHAnsi"/>
          <w:bCs/>
          <w:iCs/>
          <w:szCs w:val="22"/>
        </w:rPr>
        <w:t xml:space="preserve"> in terms of availability of nest sites.  Over time, re-assessment of actual nest sites vs current stand age will be required, but this has not yet been done.</w:t>
      </w:r>
    </w:p>
    <w:p w14:paraId="60A07706" w14:textId="0EC6751A" w:rsidR="00FE7180" w:rsidRDefault="002B4E82" w:rsidP="008477EA">
      <w:pPr>
        <w:ind w:firstLine="720"/>
        <w:rPr>
          <w:rFonts w:cstheme="minorHAnsi"/>
          <w:iCs/>
          <w:szCs w:val="22"/>
          <w:lang w:val="en-CA"/>
        </w:rPr>
      </w:pPr>
      <w:r w:rsidRPr="00FE7180">
        <w:rPr>
          <w:rFonts w:cstheme="minorHAnsi"/>
          <w:iCs/>
          <w:szCs w:val="22"/>
          <w:lang w:val="en-CA"/>
        </w:rPr>
        <w:t xml:space="preserve">An assumption of this classification is that likely nesting trees (primarily veteran Lw) are more common and abundant in older forests (&gt;80 years old, in particular).  Most of these nest Lw trees were veteran trees generally &gt;300 years old, i.e., much older than the other trees in the stand in which they occurred, although the </w:t>
      </w:r>
      <w:r w:rsidR="008477EA">
        <w:rPr>
          <w:rFonts w:cstheme="minorHAnsi"/>
          <w:iCs/>
          <w:szCs w:val="22"/>
          <w:lang w:val="en-CA"/>
        </w:rPr>
        <w:t xml:space="preserve">VRI </w:t>
      </w:r>
      <w:r w:rsidRPr="00FE7180">
        <w:rPr>
          <w:rFonts w:cstheme="minorHAnsi"/>
          <w:iCs/>
          <w:szCs w:val="22"/>
          <w:lang w:val="en-CA"/>
        </w:rPr>
        <w:t xml:space="preserve">database tends to be rather conservative in estimating age of these </w:t>
      </w:r>
      <w:r w:rsidR="008477EA">
        <w:rPr>
          <w:rFonts w:cstheme="minorHAnsi"/>
          <w:iCs/>
          <w:szCs w:val="22"/>
          <w:lang w:val="en-CA"/>
        </w:rPr>
        <w:t xml:space="preserve">veteran </w:t>
      </w:r>
      <w:r w:rsidRPr="00FE7180">
        <w:rPr>
          <w:rFonts w:cstheme="minorHAnsi"/>
          <w:iCs/>
          <w:szCs w:val="22"/>
          <w:lang w:val="en-CA"/>
        </w:rPr>
        <w:t>trees.  In the Boundary AO, most older stands will contain these trees as the stands are the product of a mixed fire regime</w:t>
      </w:r>
      <w:r w:rsidR="008477EA">
        <w:rPr>
          <w:rFonts w:cstheme="minorHAnsi"/>
          <w:iCs/>
          <w:szCs w:val="22"/>
          <w:lang w:val="en-CA"/>
        </w:rPr>
        <w:t>, and of much high-grading or partial cutting from about 1900-1970</w:t>
      </w:r>
      <w:r w:rsidRPr="00FE7180">
        <w:rPr>
          <w:rFonts w:cstheme="minorHAnsi"/>
          <w:iCs/>
          <w:szCs w:val="22"/>
          <w:lang w:val="en-CA"/>
        </w:rPr>
        <w:t xml:space="preserve"> and were therefore not even-aged.  In areas where most stands are even-aged, this classification will not correctly classify habitat, because the assumption that veteran Lw occur in most stands &gt;80 years old will not be correct.  For example, the extensive even-aged stands generated by the 1931 Camp McKinney fire will not </w:t>
      </w:r>
      <w:r w:rsidR="008477EA">
        <w:rPr>
          <w:rFonts w:cstheme="minorHAnsi"/>
          <w:iCs/>
          <w:szCs w:val="22"/>
          <w:lang w:val="en-CA"/>
        </w:rPr>
        <w:t xml:space="preserve">somehow </w:t>
      </w:r>
      <w:r w:rsidRPr="00FE7180">
        <w:rPr>
          <w:rFonts w:cstheme="minorHAnsi"/>
          <w:iCs/>
          <w:szCs w:val="22"/>
          <w:lang w:val="en-CA"/>
        </w:rPr>
        <w:t xml:space="preserve">transform into WISA habitat when they become &gt;80 years old unless these stands have </w:t>
      </w:r>
      <w:r w:rsidR="008477EA">
        <w:rPr>
          <w:rFonts w:cstheme="minorHAnsi"/>
          <w:iCs/>
          <w:szCs w:val="22"/>
          <w:lang w:val="en-CA"/>
        </w:rPr>
        <w:t xml:space="preserve">already </w:t>
      </w:r>
      <w:r w:rsidRPr="00FE7180">
        <w:rPr>
          <w:rFonts w:cstheme="minorHAnsi"/>
          <w:iCs/>
          <w:szCs w:val="22"/>
          <w:lang w:val="en-CA"/>
        </w:rPr>
        <w:t>been noted as containing veteran Lw during the aerial photo correction mapping phase.</w:t>
      </w:r>
    </w:p>
    <w:p w14:paraId="52482405" w14:textId="36E3E821" w:rsidR="002B4E82" w:rsidRPr="00FE7180" w:rsidRDefault="00FE7180" w:rsidP="005F6A19">
      <w:pPr>
        <w:spacing w:before="0" w:after="0" w:line="240" w:lineRule="auto"/>
        <w:rPr>
          <w:rFonts w:cstheme="minorHAnsi"/>
          <w:iCs/>
          <w:szCs w:val="22"/>
          <w:lang w:val="en-CA"/>
        </w:rPr>
      </w:pPr>
      <w:r>
        <w:rPr>
          <w:rFonts w:cstheme="minorHAnsi"/>
          <w:iCs/>
          <w:szCs w:val="22"/>
          <w:lang w:val="en-CA"/>
        </w:rPr>
        <w:br w:type="page"/>
      </w:r>
    </w:p>
    <w:tbl>
      <w:tblPr>
        <w:tblW w:w="10255" w:type="dxa"/>
        <w:jc w:val="center"/>
        <w:tblLayout w:type="fixed"/>
        <w:tblLook w:val="01E0" w:firstRow="1" w:lastRow="1" w:firstColumn="1" w:lastColumn="1" w:noHBand="0" w:noVBand="0"/>
      </w:tblPr>
      <w:tblGrid>
        <w:gridCol w:w="2122"/>
        <w:gridCol w:w="775"/>
        <w:gridCol w:w="643"/>
        <w:gridCol w:w="775"/>
        <w:gridCol w:w="500"/>
        <w:gridCol w:w="775"/>
        <w:gridCol w:w="218"/>
        <w:gridCol w:w="775"/>
        <w:gridCol w:w="397"/>
        <w:gridCol w:w="775"/>
        <w:gridCol w:w="642"/>
        <w:gridCol w:w="775"/>
        <w:gridCol w:w="1083"/>
      </w:tblGrid>
      <w:tr w:rsidR="002B4E82" w:rsidRPr="00031531" w14:paraId="1C0DD655" w14:textId="77777777" w:rsidTr="005F6A19">
        <w:trPr>
          <w:jc w:val="center"/>
        </w:trPr>
        <w:tc>
          <w:tcPr>
            <w:tcW w:w="1025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6B64AC2" w14:textId="77777777" w:rsidR="002B4E82" w:rsidRDefault="002B4E82" w:rsidP="002B4E82">
            <w:pPr>
              <w:rPr>
                <w:rFonts w:cs="Arial"/>
                <w:b/>
                <w:szCs w:val="18"/>
              </w:rPr>
            </w:pPr>
            <w:r>
              <w:rPr>
                <w:rFonts w:ascii="Calibri" w:hAnsi="Calibri" w:cs="Arial"/>
                <w:bCs/>
                <w:i/>
                <w:sz w:val="24"/>
                <w:szCs w:val="22"/>
              </w:rPr>
              <w:lastRenderedPageBreak/>
              <w:br w:type="page"/>
            </w:r>
            <w:bookmarkStart w:id="9" w:name="_Hlk509750328"/>
            <w:r w:rsidR="005F6A19" w:rsidRPr="005F6A19">
              <w:rPr>
                <w:rFonts w:ascii="Calibri" w:hAnsi="Calibri" w:cs="Arial"/>
                <w:bCs/>
                <w:iCs/>
                <w:sz w:val="24"/>
                <w:szCs w:val="22"/>
              </w:rPr>
              <w:t>Summary of</w:t>
            </w:r>
            <w:r w:rsidR="005F6A19">
              <w:rPr>
                <w:rFonts w:ascii="Calibri" w:hAnsi="Calibri" w:cs="Arial"/>
                <w:bCs/>
                <w:i/>
                <w:sz w:val="24"/>
                <w:szCs w:val="22"/>
              </w:rPr>
              <w:t xml:space="preserve"> </w:t>
            </w:r>
            <w:r w:rsidRPr="00F36F30">
              <w:rPr>
                <w:rFonts w:cs="Arial"/>
                <w:b/>
                <w:szCs w:val="18"/>
              </w:rPr>
              <w:t xml:space="preserve">WISA </w:t>
            </w:r>
            <w:r w:rsidR="005F6A19">
              <w:rPr>
                <w:rFonts w:cs="Arial"/>
                <w:b/>
                <w:szCs w:val="18"/>
              </w:rPr>
              <w:t xml:space="preserve">Nest </w:t>
            </w:r>
            <w:r w:rsidRPr="00F36F30">
              <w:rPr>
                <w:rFonts w:cs="Arial"/>
                <w:b/>
                <w:szCs w:val="18"/>
              </w:rPr>
              <w:t xml:space="preserve">Habitat Suitability </w:t>
            </w:r>
            <w:r>
              <w:rPr>
                <w:rFonts w:cs="Arial"/>
                <w:b/>
                <w:szCs w:val="18"/>
              </w:rPr>
              <w:t xml:space="preserve">for </w:t>
            </w:r>
            <w:r w:rsidRPr="00F36F30">
              <w:rPr>
                <w:rFonts w:cs="Arial"/>
                <w:b/>
                <w:szCs w:val="18"/>
              </w:rPr>
              <w:t xml:space="preserve">Okanagan-Boundary </w:t>
            </w:r>
            <w:r>
              <w:rPr>
                <w:rFonts w:cs="Arial"/>
                <w:b/>
                <w:szCs w:val="18"/>
              </w:rPr>
              <w:t xml:space="preserve">contiguous </w:t>
            </w:r>
            <w:r w:rsidRPr="00F36F30">
              <w:rPr>
                <w:rFonts w:cs="Arial"/>
                <w:b/>
                <w:szCs w:val="18"/>
              </w:rPr>
              <w:t xml:space="preserve">AO </w:t>
            </w:r>
            <w:r w:rsidR="00FE7180">
              <w:rPr>
                <w:rFonts w:cs="Arial"/>
                <w:b/>
                <w:szCs w:val="18"/>
              </w:rPr>
              <w:t>used in 2021</w:t>
            </w:r>
            <w:r w:rsidR="005F6A19">
              <w:rPr>
                <w:rFonts w:cs="Arial"/>
                <w:b/>
                <w:szCs w:val="18"/>
              </w:rPr>
              <w:t>.</w:t>
            </w:r>
          </w:p>
          <w:p w14:paraId="07031373" w14:textId="724D26DA" w:rsidR="005F6A19" w:rsidRPr="005F6A19" w:rsidRDefault="005F6A19" w:rsidP="002B4E82">
            <w:pPr>
              <w:rPr>
                <w:rFonts w:cs="Arial"/>
                <w:bCs/>
                <w:sz w:val="18"/>
                <w:szCs w:val="18"/>
              </w:rPr>
            </w:pPr>
            <w:r w:rsidRPr="005F6A19">
              <w:rPr>
                <w:rFonts w:cs="Arial"/>
                <w:bCs/>
                <w:szCs w:val="18"/>
              </w:rPr>
              <w:t>Factors used in other years, but not considered in 2021 were removed from this table.</w:t>
            </w:r>
          </w:p>
        </w:tc>
      </w:tr>
      <w:tr w:rsidR="002B4E82" w:rsidRPr="00031531" w14:paraId="337B411A" w14:textId="77777777" w:rsidTr="005F6A19">
        <w:trPr>
          <w:jc w:val="center"/>
        </w:trPr>
        <w:tc>
          <w:tcPr>
            <w:tcW w:w="2897" w:type="dxa"/>
            <w:gridSpan w:val="2"/>
            <w:tcBorders>
              <w:top w:val="single" w:sz="4" w:space="0" w:color="auto"/>
              <w:left w:val="single" w:sz="4" w:space="0" w:color="auto"/>
              <w:bottom w:val="single" w:sz="4" w:space="0" w:color="auto"/>
            </w:tcBorders>
            <w:shd w:val="clear" w:color="auto" w:fill="auto"/>
            <w:vAlign w:val="center"/>
          </w:tcPr>
          <w:p w14:paraId="59E42D28" w14:textId="77777777" w:rsidR="002B4E82" w:rsidRPr="00031531" w:rsidRDefault="002B4E82" w:rsidP="002B4E82">
            <w:pPr>
              <w:rPr>
                <w:rFonts w:cs="Arial"/>
                <w:sz w:val="18"/>
                <w:szCs w:val="18"/>
              </w:rPr>
            </w:pPr>
            <w:r>
              <w:rPr>
                <w:rFonts w:cs="Arial"/>
                <w:b/>
                <w:sz w:val="18"/>
                <w:szCs w:val="18"/>
              </w:rPr>
              <w:t>Input Variables</w:t>
            </w:r>
          </w:p>
        </w:tc>
        <w:tc>
          <w:tcPr>
            <w:tcW w:w="1418" w:type="dxa"/>
            <w:gridSpan w:val="2"/>
            <w:tcBorders>
              <w:top w:val="single" w:sz="4" w:space="0" w:color="auto"/>
              <w:bottom w:val="single" w:sz="4" w:space="0" w:color="auto"/>
            </w:tcBorders>
            <w:shd w:val="clear" w:color="auto" w:fill="auto"/>
            <w:tcMar>
              <w:left w:w="29" w:type="dxa"/>
              <w:right w:w="29" w:type="dxa"/>
            </w:tcMar>
            <w:vAlign w:val="center"/>
          </w:tcPr>
          <w:p w14:paraId="21A52CCD" w14:textId="77777777" w:rsidR="002B4E82" w:rsidRPr="00031531" w:rsidRDefault="002B4E82" w:rsidP="002B4E82">
            <w:pPr>
              <w:jc w:val="center"/>
              <w:rPr>
                <w:rFonts w:cs="Arial"/>
                <w:color w:val="000000"/>
                <w:sz w:val="18"/>
                <w:szCs w:val="18"/>
              </w:rPr>
            </w:pPr>
            <w:r w:rsidRPr="00031531">
              <w:rPr>
                <w:rFonts w:cs="Arial"/>
                <w:b/>
                <w:sz w:val="18"/>
                <w:szCs w:val="18"/>
              </w:rPr>
              <w:t>High</w:t>
            </w:r>
            <w:r>
              <w:rPr>
                <w:rFonts w:cs="Arial"/>
                <w:b/>
                <w:sz w:val="18"/>
                <w:szCs w:val="18"/>
              </w:rPr>
              <w:t xml:space="preserve"> (H) (1)</w:t>
            </w:r>
          </w:p>
        </w:tc>
        <w:tc>
          <w:tcPr>
            <w:tcW w:w="1275" w:type="dxa"/>
            <w:gridSpan w:val="2"/>
            <w:tcBorders>
              <w:top w:val="single" w:sz="4" w:space="0" w:color="auto"/>
              <w:bottom w:val="single" w:sz="4" w:space="0" w:color="auto"/>
            </w:tcBorders>
            <w:shd w:val="clear" w:color="auto" w:fill="auto"/>
          </w:tcPr>
          <w:p w14:paraId="58B48312" w14:textId="77777777" w:rsidR="002B4E82" w:rsidRPr="00031531" w:rsidRDefault="002B4E82" w:rsidP="002B4E82">
            <w:pPr>
              <w:jc w:val="center"/>
              <w:rPr>
                <w:rFonts w:cs="Arial"/>
                <w:b/>
                <w:sz w:val="18"/>
                <w:szCs w:val="18"/>
              </w:rPr>
            </w:pPr>
            <w:r w:rsidRPr="00031531">
              <w:rPr>
                <w:rFonts w:cs="Arial"/>
                <w:b/>
                <w:sz w:val="18"/>
                <w:szCs w:val="18"/>
              </w:rPr>
              <w:t>Moderate</w:t>
            </w:r>
            <w:r>
              <w:rPr>
                <w:rFonts w:cs="Arial"/>
                <w:b/>
                <w:sz w:val="18"/>
                <w:szCs w:val="18"/>
              </w:rPr>
              <w:t>ly High</w:t>
            </w:r>
            <w:r w:rsidRPr="00031531">
              <w:rPr>
                <w:rFonts w:cs="Arial"/>
                <w:b/>
                <w:sz w:val="18"/>
                <w:szCs w:val="18"/>
              </w:rPr>
              <w:t xml:space="preserve"> </w:t>
            </w:r>
            <w:r>
              <w:rPr>
                <w:rFonts w:cs="Arial"/>
                <w:b/>
                <w:sz w:val="18"/>
                <w:szCs w:val="18"/>
              </w:rPr>
              <w:t>(M) (2)</w:t>
            </w:r>
          </w:p>
        </w:tc>
        <w:tc>
          <w:tcPr>
            <w:tcW w:w="993" w:type="dxa"/>
            <w:gridSpan w:val="2"/>
            <w:tcBorders>
              <w:top w:val="single" w:sz="4" w:space="0" w:color="auto"/>
              <w:bottom w:val="single" w:sz="4" w:space="0" w:color="auto"/>
            </w:tcBorders>
            <w:shd w:val="clear" w:color="auto" w:fill="auto"/>
            <w:tcMar>
              <w:left w:w="29" w:type="dxa"/>
              <w:right w:w="29" w:type="dxa"/>
            </w:tcMar>
            <w:vAlign w:val="center"/>
          </w:tcPr>
          <w:p w14:paraId="20153823" w14:textId="77777777" w:rsidR="002B4E82" w:rsidRPr="00031531" w:rsidRDefault="002B4E82" w:rsidP="002B4E82">
            <w:pPr>
              <w:jc w:val="center"/>
              <w:rPr>
                <w:rFonts w:cs="Arial"/>
                <w:color w:val="000000"/>
                <w:sz w:val="18"/>
                <w:szCs w:val="18"/>
              </w:rPr>
            </w:pPr>
            <w:r w:rsidRPr="00031531">
              <w:rPr>
                <w:rFonts w:cs="Arial"/>
                <w:b/>
                <w:sz w:val="18"/>
                <w:szCs w:val="18"/>
              </w:rPr>
              <w:t xml:space="preserve">Moderate </w:t>
            </w:r>
            <w:r>
              <w:rPr>
                <w:rFonts w:cs="Arial"/>
                <w:b/>
                <w:sz w:val="18"/>
                <w:szCs w:val="18"/>
              </w:rPr>
              <w:t>(M) (3)</w:t>
            </w:r>
          </w:p>
        </w:tc>
        <w:tc>
          <w:tcPr>
            <w:tcW w:w="1172" w:type="dxa"/>
            <w:gridSpan w:val="2"/>
            <w:tcBorders>
              <w:top w:val="single" w:sz="4" w:space="0" w:color="auto"/>
              <w:bottom w:val="single" w:sz="4" w:space="0" w:color="auto"/>
            </w:tcBorders>
            <w:shd w:val="clear" w:color="auto" w:fill="auto"/>
            <w:tcMar>
              <w:left w:w="29" w:type="dxa"/>
              <w:right w:w="29" w:type="dxa"/>
            </w:tcMar>
            <w:vAlign w:val="center"/>
          </w:tcPr>
          <w:p w14:paraId="69174E16" w14:textId="77777777" w:rsidR="002B4E82" w:rsidRPr="00031531" w:rsidRDefault="002B4E82" w:rsidP="002B4E82">
            <w:pPr>
              <w:jc w:val="center"/>
              <w:rPr>
                <w:rFonts w:cs="Arial"/>
                <w:color w:val="000000"/>
                <w:sz w:val="18"/>
                <w:szCs w:val="18"/>
              </w:rPr>
            </w:pPr>
            <w:r w:rsidRPr="00031531">
              <w:rPr>
                <w:rFonts w:cs="Arial"/>
                <w:b/>
                <w:sz w:val="18"/>
                <w:szCs w:val="18"/>
              </w:rPr>
              <w:t>Low</w:t>
            </w:r>
            <w:r>
              <w:rPr>
                <w:rFonts w:cs="Arial"/>
                <w:b/>
                <w:sz w:val="18"/>
                <w:szCs w:val="18"/>
              </w:rPr>
              <w:t xml:space="preserve"> (L) (4)</w:t>
            </w:r>
          </w:p>
        </w:tc>
        <w:tc>
          <w:tcPr>
            <w:tcW w:w="1417" w:type="dxa"/>
            <w:gridSpan w:val="2"/>
            <w:tcBorders>
              <w:top w:val="single" w:sz="4" w:space="0" w:color="auto"/>
              <w:bottom w:val="single" w:sz="4" w:space="0" w:color="auto"/>
            </w:tcBorders>
            <w:shd w:val="clear" w:color="auto" w:fill="auto"/>
            <w:vAlign w:val="center"/>
          </w:tcPr>
          <w:p w14:paraId="3E1B84C0" w14:textId="77777777" w:rsidR="002B4E82" w:rsidRPr="00031531" w:rsidRDefault="002B4E82" w:rsidP="002B4E82">
            <w:pPr>
              <w:jc w:val="center"/>
              <w:rPr>
                <w:rFonts w:cs="Arial"/>
                <w:b/>
                <w:sz w:val="18"/>
                <w:szCs w:val="18"/>
              </w:rPr>
            </w:pPr>
            <w:r>
              <w:rPr>
                <w:rFonts w:cs="Arial"/>
                <w:b/>
                <w:sz w:val="18"/>
                <w:szCs w:val="18"/>
              </w:rPr>
              <w:t>Very Low (5)</w:t>
            </w:r>
          </w:p>
        </w:tc>
        <w:tc>
          <w:tcPr>
            <w:tcW w:w="1083" w:type="dxa"/>
            <w:tcBorders>
              <w:top w:val="single" w:sz="4" w:space="0" w:color="auto"/>
              <w:bottom w:val="single" w:sz="4" w:space="0" w:color="auto"/>
              <w:right w:val="single" w:sz="4" w:space="0" w:color="auto"/>
            </w:tcBorders>
            <w:shd w:val="clear" w:color="auto" w:fill="auto"/>
            <w:vAlign w:val="center"/>
          </w:tcPr>
          <w:p w14:paraId="40C07CA9" w14:textId="77777777" w:rsidR="002B4E82" w:rsidRPr="00031531" w:rsidRDefault="002B4E82" w:rsidP="002B4E82">
            <w:pPr>
              <w:jc w:val="center"/>
              <w:rPr>
                <w:rFonts w:cs="Arial"/>
                <w:b/>
                <w:sz w:val="18"/>
                <w:szCs w:val="18"/>
              </w:rPr>
            </w:pPr>
            <w:r>
              <w:rPr>
                <w:rFonts w:cs="Arial"/>
                <w:b/>
                <w:sz w:val="18"/>
                <w:szCs w:val="18"/>
              </w:rPr>
              <w:t>Nil (6)</w:t>
            </w:r>
          </w:p>
        </w:tc>
      </w:tr>
      <w:tr w:rsidR="002B4E82" w:rsidRPr="00031531" w14:paraId="6EFFC4E3" w14:textId="77777777" w:rsidTr="005F6A19">
        <w:trPr>
          <w:jc w:val="center"/>
        </w:trPr>
        <w:tc>
          <w:tcPr>
            <w:tcW w:w="2897" w:type="dxa"/>
            <w:gridSpan w:val="2"/>
            <w:tcBorders>
              <w:top w:val="single" w:sz="4" w:space="0" w:color="auto"/>
              <w:left w:val="single" w:sz="4" w:space="0" w:color="auto"/>
            </w:tcBorders>
            <w:shd w:val="clear" w:color="auto" w:fill="auto"/>
            <w:vAlign w:val="center"/>
          </w:tcPr>
          <w:p w14:paraId="1A7D56E4" w14:textId="77777777" w:rsidR="002B4E82" w:rsidRPr="00031531" w:rsidRDefault="002B4E82" w:rsidP="002B4E82">
            <w:pPr>
              <w:spacing w:before="0" w:after="0"/>
              <w:rPr>
                <w:rFonts w:cs="Arial"/>
                <w:sz w:val="18"/>
                <w:szCs w:val="18"/>
              </w:rPr>
            </w:pPr>
            <w:r w:rsidRPr="00031531">
              <w:rPr>
                <w:rFonts w:cs="Arial"/>
                <w:sz w:val="18"/>
                <w:szCs w:val="18"/>
              </w:rPr>
              <w:t>Rank 1 Layer Projected Age</w:t>
            </w:r>
          </w:p>
        </w:tc>
        <w:tc>
          <w:tcPr>
            <w:tcW w:w="1418" w:type="dxa"/>
            <w:gridSpan w:val="2"/>
            <w:tcBorders>
              <w:top w:val="single" w:sz="4" w:space="0" w:color="auto"/>
            </w:tcBorders>
            <w:shd w:val="clear" w:color="auto" w:fill="auto"/>
            <w:tcMar>
              <w:left w:w="29" w:type="dxa"/>
              <w:right w:w="29" w:type="dxa"/>
            </w:tcMar>
            <w:vAlign w:val="center"/>
          </w:tcPr>
          <w:p w14:paraId="557B3780"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&gt;190 years</w:t>
            </w:r>
          </w:p>
        </w:tc>
        <w:tc>
          <w:tcPr>
            <w:tcW w:w="1275" w:type="dxa"/>
            <w:gridSpan w:val="2"/>
            <w:tcBorders>
              <w:top w:val="single" w:sz="4" w:space="0" w:color="auto"/>
            </w:tcBorders>
            <w:shd w:val="clear" w:color="auto" w:fill="auto"/>
          </w:tcPr>
          <w:p w14:paraId="730D1F0F"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&gt;190 years</w:t>
            </w:r>
          </w:p>
        </w:tc>
        <w:tc>
          <w:tcPr>
            <w:tcW w:w="993" w:type="dxa"/>
            <w:gridSpan w:val="2"/>
            <w:tcBorders>
              <w:top w:val="single" w:sz="4" w:space="0" w:color="auto"/>
            </w:tcBorders>
            <w:shd w:val="clear" w:color="auto" w:fill="auto"/>
            <w:tcMar>
              <w:left w:w="29" w:type="dxa"/>
              <w:right w:w="29" w:type="dxa"/>
            </w:tcMar>
            <w:vAlign w:val="center"/>
          </w:tcPr>
          <w:p w14:paraId="596D826D"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&gt;120</w:t>
            </w:r>
          </w:p>
        </w:tc>
        <w:tc>
          <w:tcPr>
            <w:tcW w:w="1172" w:type="dxa"/>
            <w:gridSpan w:val="2"/>
            <w:tcBorders>
              <w:top w:val="single" w:sz="4" w:space="0" w:color="auto"/>
            </w:tcBorders>
            <w:shd w:val="clear" w:color="auto" w:fill="auto"/>
            <w:tcMar>
              <w:left w:w="29" w:type="dxa"/>
              <w:right w:w="29" w:type="dxa"/>
            </w:tcMar>
            <w:vAlign w:val="center"/>
          </w:tcPr>
          <w:p w14:paraId="593172BA" w14:textId="77777777" w:rsidR="002B4E82" w:rsidRPr="00031531" w:rsidRDefault="002B4E82" w:rsidP="002B4E82">
            <w:pPr>
              <w:spacing w:before="0" w:after="0"/>
              <w:jc w:val="center"/>
              <w:rPr>
                <w:rFonts w:cs="Arial"/>
                <w:color w:val="000000"/>
                <w:sz w:val="18"/>
                <w:szCs w:val="18"/>
              </w:rPr>
            </w:pPr>
          </w:p>
        </w:tc>
        <w:tc>
          <w:tcPr>
            <w:tcW w:w="1417" w:type="dxa"/>
            <w:gridSpan w:val="2"/>
            <w:vMerge w:val="restart"/>
            <w:tcBorders>
              <w:top w:val="single" w:sz="4" w:space="0" w:color="auto"/>
            </w:tcBorders>
            <w:shd w:val="clear" w:color="auto" w:fill="auto"/>
          </w:tcPr>
          <w:p w14:paraId="590B2F52" w14:textId="77777777" w:rsidR="002B4E82" w:rsidRDefault="002B4E82" w:rsidP="002B4E82">
            <w:pPr>
              <w:spacing w:before="0" w:after="0"/>
              <w:jc w:val="center"/>
              <w:rPr>
                <w:rFonts w:cs="Arial"/>
                <w:color w:val="000000"/>
                <w:sz w:val="18"/>
                <w:szCs w:val="18"/>
              </w:rPr>
            </w:pPr>
            <w:r>
              <w:rPr>
                <w:rFonts w:cs="Arial"/>
                <w:color w:val="000000"/>
                <w:sz w:val="18"/>
                <w:szCs w:val="18"/>
              </w:rPr>
              <w:t>Any other forested, potentially forested or non-productive polygons;</w:t>
            </w:r>
          </w:p>
          <w:p w14:paraId="1D235042" w14:textId="77777777" w:rsidR="002B4E82" w:rsidRPr="00031531" w:rsidRDefault="002B4E82" w:rsidP="002B4E82">
            <w:pPr>
              <w:spacing w:before="0" w:after="0"/>
              <w:jc w:val="center"/>
              <w:rPr>
                <w:rFonts w:cs="Arial"/>
                <w:color w:val="000000"/>
                <w:sz w:val="18"/>
                <w:szCs w:val="18"/>
              </w:rPr>
            </w:pPr>
            <w:r>
              <w:rPr>
                <w:rFonts w:cs="Arial"/>
                <w:color w:val="000000"/>
                <w:sz w:val="18"/>
                <w:szCs w:val="18"/>
              </w:rPr>
              <w:t>OR, Rock and Swamp polygons as per adjustments below</w:t>
            </w:r>
          </w:p>
        </w:tc>
        <w:tc>
          <w:tcPr>
            <w:tcW w:w="1083" w:type="dxa"/>
            <w:vMerge w:val="restart"/>
            <w:tcBorders>
              <w:top w:val="single" w:sz="4" w:space="0" w:color="auto"/>
              <w:right w:val="single" w:sz="4" w:space="0" w:color="auto"/>
            </w:tcBorders>
            <w:shd w:val="clear" w:color="auto" w:fill="auto"/>
          </w:tcPr>
          <w:p w14:paraId="6ECAA3EE" w14:textId="77777777" w:rsidR="002B4E82" w:rsidRPr="00031531" w:rsidRDefault="002B4E82" w:rsidP="002B4E82">
            <w:pPr>
              <w:spacing w:before="0" w:after="0"/>
              <w:jc w:val="center"/>
              <w:rPr>
                <w:rFonts w:cs="Arial"/>
                <w:color w:val="000000"/>
                <w:sz w:val="18"/>
                <w:szCs w:val="18"/>
              </w:rPr>
            </w:pPr>
            <w:r>
              <w:rPr>
                <w:rFonts w:cs="Arial"/>
                <w:color w:val="000000"/>
                <w:sz w:val="18"/>
                <w:szCs w:val="18"/>
              </w:rPr>
              <w:t>All other non-forest polygons</w:t>
            </w:r>
          </w:p>
        </w:tc>
      </w:tr>
      <w:tr w:rsidR="002B4E82" w:rsidRPr="00031531" w14:paraId="6844DB0C" w14:textId="77777777" w:rsidTr="005F6A19">
        <w:trPr>
          <w:jc w:val="center"/>
        </w:trPr>
        <w:tc>
          <w:tcPr>
            <w:tcW w:w="2897" w:type="dxa"/>
            <w:gridSpan w:val="2"/>
            <w:tcBorders>
              <w:left w:val="single" w:sz="4" w:space="0" w:color="auto"/>
            </w:tcBorders>
            <w:shd w:val="clear" w:color="auto" w:fill="auto"/>
            <w:vAlign w:val="center"/>
          </w:tcPr>
          <w:p w14:paraId="65313A2A" w14:textId="77777777" w:rsidR="002B4E82" w:rsidRPr="00031531" w:rsidRDefault="002B4E82" w:rsidP="002B4E82">
            <w:pPr>
              <w:spacing w:before="0" w:after="0"/>
              <w:rPr>
                <w:rFonts w:cs="Arial"/>
                <w:sz w:val="18"/>
                <w:szCs w:val="18"/>
              </w:rPr>
            </w:pPr>
            <w:r w:rsidRPr="00031531">
              <w:rPr>
                <w:rFonts w:cs="Arial"/>
                <w:sz w:val="18"/>
                <w:szCs w:val="18"/>
              </w:rPr>
              <w:t xml:space="preserve">Rank 1 Layer Projected </w:t>
            </w:r>
            <w:proofErr w:type="spellStart"/>
            <w:r w:rsidRPr="00031531">
              <w:rPr>
                <w:rFonts w:cs="Arial"/>
                <w:sz w:val="18"/>
                <w:szCs w:val="18"/>
              </w:rPr>
              <w:t>Ht</w:t>
            </w:r>
            <w:proofErr w:type="spellEnd"/>
          </w:p>
        </w:tc>
        <w:tc>
          <w:tcPr>
            <w:tcW w:w="1418" w:type="dxa"/>
            <w:gridSpan w:val="2"/>
            <w:shd w:val="clear" w:color="auto" w:fill="auto"/>
            <w:tcMar>
              <w:left w:w="29" w:type="dxa"/>
              <w:right w:w="29" w:type="dxa"/>
            </w:tcMar>
            <w:vAlign w:val="center"/>
          </w:tcPr>
          <w:p w14:paraId="2C914748"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&gt;29.0 m</w:t>
            </w:r>
          </w:p>
        </w:tc>
        <w:tc>
          <w:tcPr>
            <w:tcW w:w="1275" w:type="dxa"/>
            <w:gridSpan w:val="2"/>
            <w:shd w:val="clear" w:color="auto" w:fill="auto"/>
          </w:tcPr>
          <w:p w14:paraId="5C686FD1" w14:textId="77777777" w:rsidR="002B4E82" w:rsidRPr="00031531" w:rsidRDefault="002B4E82" w:rsidP="002B4E82">
            <w:pPr>
              <w:spacing w:before="0" w:after="0"/>
              <w:jc w:val="center"/>
              <w:rPr>
                <w:rFonts w:cs="Arial"/>
                <w:color w:val="000000"/>
                <w:sz w:val="18"/>
                <w:szCs w:val="18"/>
              </w:rPr>
            </w:pPr>
          </w:p>
        </w:tc>
        <w:tc>
          <w:tcPr>
            <w:tcW w:w="993" w:type="dxa"/>
            <w:gridSpan w:val="2"/>
            <w:shd w:val="clear" w:color="auto" w:fill="auto"/>
            <w:tcMar>
              <w:left w:w="29" w:type="dxa"/>
              <w:right w:w="29" w:type="dxa"/>
            </w:tcMar>
            <w:vAlign w:val="center"/>
          </w:tcPr>
          <w:p w14:paraId="2D969CE3" w14:textId="77777777" w:rsidR="002B4E82" w:rsidRPr="00031531" w:rsidRDefault="002B4E82" w:rsidP="002B4E82">
            <w:pPr>
              <w:spacing w:before="0" w:after="0"/>
              <w:jc w:val="center"/>
              <w:rPr>
                <w:rFonts w:cs="Arial"/>
                <w:color w:val="000000"/>
                <w:sz w:val="18"/>
                <w:szCs w:val="18"/>
              </w:rPr>
            </w:pPr>
          </w:p>
        </w:tc>
        <w:tc>
          <w:tcPr>
            <w:tcW w:w="1172" w:type="dxa"/>
            <w:gridSpan w:val="2"/>
            <w:shd w:val="clear" w:color="auto" w:fill="auto"/>
            <w:tcMar>
              <w:left w:w="29" w:type="dxa"/>
              <w:right w:w="29" w:type="dxa"/>
            </w:tcMar>
            <w:vAlign w:val="center"/>
          </w:tcPr>
          <w:p w14:paraId="060D82E4" w14:textId="77777777" w:rsidR="002B4E82" w:rsidRPr="00031531" w:rsidRDefault="002B4E82" w:rsidP="002B4E82">
            <w:pPr>
              <w:spacing w:before="0" w:after="0"/>
              <w:jc w:val="center"/>
              <w:rPr>
                <w:rFonts w:cs="Arial"/>
                <w:color w:val="000000"/>
                <w:sz w:val="18"/>
                <w:szCs w:val="18"/>
              </w:rPr>
            </w:pPr>
          </w:p>
        </w:tc>
        <w:tc>
          <w:tcPr>
            <w:tcW w:w="1417" w:type="dxa"/>
            <w:gridSpan w:val="2"/>
            <w:vMerge/>
            <w:shd w:val="clear" w:color="auto" w:fill="auto"/>
          </w:tcPr>
          <w:p w14:paraId="4F6310CF"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2688C6F1" w14:textId="77777777" w:rsidR="002B4E82" w:rsidRPr="00031531" w:rsidRDefault="002B4E82" w:rsidP="002B4E82">
            <w:pPr>
              <w:spacing w:before="0" w:after="0"/>
              <w:jc w:val="center"/>
              <w:rPr>
                <w:rFonts w:cs="Arial"/>
                <w:color w:val="000000"/>
                <w:sz w:val="18"/>
                <w:szCs w:val="18"/>
              </w:rPr>
            </w:pPr>
          </w:p>
        </w:tc>
      </w:tr>
      <w:tr w:rsidR="002B4E82" w:rsidRPr="00031531" w14:paraId="5C9B8837" w14:textId="77777777" w:rsidTr="005F6A19">
        <w:trPr>
          <w:trHeight w:val="287"/>
          <w:jc w:val="center"/>
        </w:trPr>
        <w:tc>
          <w:tcPr>
            <w:tcW w:w="2897" w:type="dxa"/>
            <w:gridSpan w:val="2"/>
            <w:tcBorders>
              <w:left w:val="single" w:sz="4" w:space="0" w:color="auto"/>
            </w:tcBorders>
            <w:shd w:val="clear" w:color="auto" w:fill="auto"/>
            <w:vAlign w:val="center"/>
          </w:tcPr>
          <w:p w14:paraId="349450D9" w14:textId="77777777" w:rsidR="002B4E82" w:rsidRPr="00031531" w:rsidRDefault="002B4E82" w:rsidP="002B4E82">
            <w:pPr>
              <w:spacing w:before="0" w:after="0"/>
              <w:rPr>
                <w:rFonts w:cs="Arial"/>
                <w:sz w:val="18"/>
                <w:szCs w:val="18"/>
              </w:rPr>
            </w:pPr>
            <w:r w:rsidRPr="00031531">
              <w:rPr>
                <w:rFonts w:cs="Arial"/>
                <w:sz w:val="18"/>
                <w:szCs w:val="18"/>
              </w:rPr>
              <w:t>Rank 1 Layer Site Index</w:t>
            </w:r>
          </w:p>
        </w:tc>
        <w:tc>
          <w:tcPr>
            <w:tcW w:w="1418" w:type="dxa"/>
            <w:gridSpan w:val="2"/>
            <w:shd w:val="clear" w:color="auto" w:fill="auto"/>
            <w:tcMar>
              <w:left w:w="29" w:type="dxa"/>
              <w:right w:w="29" w:type="dxa"/>
            </w:tcMar>
            <w:vAlign w:val="center"/>
          </w:tcPr>
          <w:p w14:paraId="38EE677B"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&gt;15.0</w:t>
            </w:r>
          </w:p>
        </w:tc>
        <w:tc>
          <w:tcPr>
            <w:tcW w:w="1275" w:type="dxa"/>
            <w:gridSpan w:val="2"/>
            <w:shd w:val="clear" w:color="auto" w:fill="auto"/>
          </w:tcPr>
          <w:p w14:paraId="2D049A93" w14:textId="77777777" w:rsidR="002B4E82" w:rsidRPr="00031531" w:rsidRDefault="002B4E82" w:rsidP="002B4E82">
            <w:pPr>
              <w:spacing w:before="0" w:after="0"/>
              <w:jc w:val="center"/>
              <w:rPr>
                <w:rFonts w:cs="Arial"/>
                <w:color w:val="000000"/>
                <w:sz w:val="18"/>
                <w:szCs w:val="18"/>
              </w:rPr>
            </w:pPr>
          </w:p>
        </w:tc>
        <w:tc>
          <w:tcPr>
            <w:tcW w:w="993" w:type="dxa"/>
            <w:gridSpan w:val="2"/>
            <w:shd w:val="clear" w:color="auto" w:fill="auto"/>
            <w:tcMar>
              <w:left w:w="29" w:type="dxa"/>
              <w:right w:w="29" w:type="dxa"/>
            </w:tcMar>
            <w:vAlign w:val="center"/>
          </w:tcPr>
          <w:p w14:paraId="24AAB86B" w14:textId="77777777" w:rsidR="002B4E82" w:rsidRPr="00031531" w:rsidRDefault="002B4E82" w:rsidP="002B4E82">
            <w:pPr>
              <w:spacing w:before="0" w:after="0"/>
              <w:jc w:val="center"/>
              <w:rPr>
                <w:rFonts w:cs="Arial"/>
                <w:color w:val="000000"/>
                <w:sz w:val="18"/>
                <w:szCs w:val="18"/>
              </w:rPr>
            </w:pPr>
          </w:p>
        </w:tc>
        <w:tc>
          <w:tcPr>
            <w:tcW w:w="1172" w:type="dxa"/>
            <w:gridSpan w:val="2"/>
            <w:shd w:val="clear" w:color="auto" w:fill="auto"/>
            <w:tcMar>
              <w:left w:w="29" w:type="dxa"/>
              <w:right w:w="29" w:type="dxa"/>
            </w:tcMar>
            <w:vAlign w:val="center"/>
          </w:tcPr>
          <w:p w14:paraId="4471B17E" w14:textId="77777777" w:rsidR="002B4E82" w:rsidRPr="00031531" w:rsidRDefault="002B4E82" w:rsidP="002B4E82">
            <w:pPr>
              <w:spacing w:before="0" w:after="0"/>
              <w:jc w:val="center"/>
              <w:rPr>
                <w:rFonts w:cs="Arial"/>
                <w:color w:val="000000"/>
                <w:sz w:val="18"/>
                <w:szCs w:val="18"/>
              </w:rPr>
            </w:pPr>
          </w:p>
        </w:tc>
        <w:tc>
          <w:tcPr>
            <w:tcW w:w="1417" w:type="dxa"/>
            <w:gridSpan w:val="2"/>
            <w:vMerge/>
            <w:shd w:val="clear" w:color="auto" w:fill="auto"/>
          </w:tcPr>
          <w:p w14:paraId="58B319B2"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69EDA338" w14:textId="77777777" w:rsidR="002B4E82" w:rsidRPr="00031531" w:rsidRDefault="002B4E82" w:rsidP="002B4E82">
            <w:pPr>
              <w:spacing w:before="0" w:after="0"/>
              <w:jc w:val="center"/>
              <w:rPr>
                <w:rFonts w:cs="Arial"/>
                <w:color w:val="000000"/>
                <w:sz w:val="18"/>
                <w:szCs w:val="18"/>
              </w:rPr>
            </w:pPr>
          </w:p>
        </w:tc>
      </w:tr>
      <w:tr w:rsidR="002B4E82" w:rsidRPr="00031531" w14:paraId="735A06F3" w14:textId="77777777" w:rsidTr="005F6A19">
        <w:trPr>
          <w:jc w:val="center"/>
        </w:trPr>
        <w:tc>
          <w:tcPr>
            <w:tcW w:w="2897" w:type="dxa"/>
            <w:gridSpan w:val="2"/>
            <w:tcBorders>
              <w:left w:val="single" w:sz="4" w:space="0" w:color="auto"/>
            </w:tcBorders>
            <w:shd w:val="clear" w:color="auto" w:fill="auto"/>
            <w:vAlign w:val="center"/>
          </w:tcPr>
          <w:p w14:paraId="55C57CE5" w14:textId="77777777" w:rsidR="002B4E82" w:rsidRPr="00031531" w:rsidRDefault="002B4E82" w:rsidP="002B4E82">
            <w:pPr>
              <w:spacing w:before="0" w:after="0"/>
              <w:rPr>
                <w:rFonts w:cs="Arial"/>
                <w:sz w:val="18"/>
                <w:szCs w:val="18"/>
              </w:rPr>
            </w:pPr>
            <w:r w:rsidRPr="00031531">
              <w:rPr>
                <w:rFonts w:cs="Arial"/>
                <w:sz w:val="18"/>
                <w:szCs w:val="18"/>
              </w:rPr>
              <w:t xml:space="preserve">Rank 1 Layer </w:t>
            </w:r>
            <w:r>
              <w:rPr>
                <w:rFonts w:cs="Arial"/>
                <w:sz w:val="18"/>
                <w:szCs w:val="18"/>
              </w:rPr>
              <w:t>Crown Closure</w:t>
            </w:r>
          </w:p>
        </w:tc>
        <w:tc>
          <w:tcPr>
            <w:tcW w:w="1418" w:type="dxa"/>
            <w:gridSpan w:val="2"/>
            <w:shd w:val="clear" w:color="auto" w:fill="auto"/>
            <w:tcMar>
              <w:left w:w="29" w:type="dxa"/>
              <w:right w:w="29" w:type="dxa"/>
            </w:tcMar>
            <w:vAlign w:val="center"/>
          </w:tcPr>
          <w:p w14:paraId="14555202" w14:textId="77777777" w:rsidR="002B4E82" w:rsidRPr="00031531" w:rsidRDefault="002B4E82" w:rsidP="002B4E82">
            <w:pPr>
              <w:spacing w:before="0" w:after="0"/>
              <w:jc w:val="center"/>
              <w:rPr>
                <w:rFonts w:cs="Arial"/>
                <w:color w:val="000000"/>
                <w:sz w:val="18"/>
                <w:szCs w:val="18"/>
              </w:rPr>
            </w:pPr>
            <w:r>
              <w:rPr>
                <w:rFonts w:cs="Arial"/>
                <w:color w:val="000000"/>
                <w:sz w:val="18"/>
                <w:szCs w:val="18"/>
              </w:rPr>
              <w:t>&gt;30%</w:t>
            </w:r>
          </w:p>
        </w:tc>
        <w:tc>
          <w:tcPr>
            <w:tcW w:w="1275" w:type="dxa"/>
            <w:gridSpan w:val="2"/>
            <w:shd w:val="clear" w:color="auto" w:fill="auto"/>
          </w:tcPr>
          <w:p w14:paraId="2837D106" w14:textId="77777777" w:rsidR="002B4E82" w:rsidRPr="00031531" w:rsidRDefault="002B4E82" w:rsidP="002B4E82">
            <w:pPr>
              <w:spacing w:before="0" w:after="0"/>
              <w:jc w:val="center"/>
              <w:rPr>
                <w:rFonts w:cs="Arial"/>
                <w:color w:val="000000"/>
                <w:sz w:val="18"/>
                <w:szCs w:val="18"/>
              </w:rPr>
            </w:pPr>
            <w:r>
              <w:rPr>
                <w:rFonts w:cs="Arial"/>
                <w:color w:val="000000"/>
                <w:sz w:val="18"/>
                <w:szCs w:val="18"/>
              </w:rPr>
              <w:t>&gt;20%</w:t>
            </w:r>
          </w:p>
        </w:tc>
        <w:tc>
          <w:tcPr>
            <w:tcW w:w="993" w:type="dxa"/>
            <w:gridSpan w:val="2"/>
            <w:shd w:val="clear" w:color="auto" w:fill="auto"/>
            <w:tcMar>
              <w:left w:w="29" w:type="dxa"/>
              <w:right w:w="29" w:type="dxa"/>
            </w:tcMar>
            <w:vAlign w:val="center"/>
          </w:tcPr>
          <w:p w14:paraId="005A92CC" w14:textId="77777777" w:rsidR="002B4E82" w:rsidRPr="00031531" w:rsidRDefault="002B4E82" w:rsidP="002B4E82">
            <w:pPr>
              <w:spacing w:before="0" w:after="0"/>
              <w:jc w:val="center"/>
              <w:rPr>
                <w:rFonts w:cs="Arial"/>
                <w:color w:val="000000"/>
                <w:sz w:val="18"/>
                <w:szCs w:val="18"/>
              </w:rPr>
            </w:pPr>
          </w:p>
        </w:tc>
        <w:tc>
          <w:tcPr>
            <w:tcW w:w="1172" w:type="dxa"/>
            <w:gridSpan w:val="2"/>
            <w:shd w:val="clear" w:color="auto" w:fill="auto"/>
            <w:tcMar>
              <w:left w:w="29" w:type="dxa"/>
              <w:right w:w="29" w:type="dxa"/>
            </w:tcMar>
            <w:vAlign w:val="center"/>
          </w:tcPr>
          <w:p w14:paraId="2DBE57C1" w14:textId="77777777" w:rsidR="002B4E82" w:rsidRPr="00031531" w:rsidRDefault="002B4E82" w:rsidP="002B4E82">
            <w:pPr>
              <w:spacing w:before="0" w:after="0"/>
              <w:jc w:val="center"/>
              <w:rPr>
                <w:rFonts w:cs="Arial"/>
                <w:color w:val="000000"/>
                <w:sz w:val="18"/>
                <w:szCs w:val="18"/>
              </w:rPr>
            </w:pPr>
          </w:p>
        </w:tc>
        <w:tc>
          <w:tcPr>
            <w:tcW w:w="1417" w:type="dxa"/>
            <w:gridSpan w:val="2"/>
            <w:vMerge/>
            <w:shd w:val="clear" w:color="auto" w:fill="auto"/>
          </w:tcPr>
          <w:p w14:paraId="7A395111"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03E7EC1F" w14:textId="77777777" w:rsidR="002B4E82" w:rsidRPr="00031531" w:rsidRDefault="002B4E82" w:rsidP="002B4E82">
            <w:pPr>
              <w:spacing w:before="0" w:after="0"/>
              <w:jc w:val="center"/>
              <w:rPr>
                <w:rFonts w:cs="Arial"/>
                <w:color w:val="000000"/>
                <w:sz w:val="18"/>
                <w:szCs w:val="18"/>
              </w:rPr>
            </w:pPr>
          </w:p>
        </w:tc>
      </w:tr>
      <w:tr w:rsidR="002B4E82" w:rsidRPr="00031531" w14:paraId="074A9CCD" w14:textId="77777777" w:rsidTr="005F6A19">
        <w:trPr>
          <w:jc w:val="center"/>
        </w:trPr>
        <w:tc>
          <w:tcPr>
            <w:tcW w:w="2897" w:type="dxa"/>
            <w:gridSpan w:val="2"/>
            <w:tcBorders>
              <w:left w:val="single" w:sz="4" w:space="0" w:color="auto"/>
            </w:tcBorders>
            <w:shd w:val="clear" w:color="auto" w:fill="auto"/>
            <w:vAlign w:val="center"/>
          </w:tcPr>
          <w:p w14:paraId="5FC98020" w14:textId="77777777" w:rsidR="002B4E82" w:rsidRPr="00031531" w:rsidRDefault="002B4E82" w:rsidP="002B4E82">
            <w:pPr>
              <w:spacing w:before="0" w:after="0"/>
              <w:rPr>
                <w:rFonts w:cs="Arial"/>
                <w:sz w:val="18"/>
                <w:szCs w:val="18"/>
              </w:rPr>
            </w:pPr>
            <w:r>
              <w:rPr>
                <w:rFonts w:cs="Arial"/>
                <w:sz w:val="18"/>
                <w:szCs w:val="18"/>
              </w:rPr>
              <w:t xml:space="preserve">Crown Closure </w:t>
            </w:r>
            <w:r w:rsidRPr="00031531">
              <w:rPr>
                <w:rFonts w:cs="Arial"/>
                <w:sz w:val="18"/>
                <w:szCs w:val="18"/>
              </w:rPr>
              <w:t xml:space="preserve">≥15.0 m </w:t>
            </w:r>
            <w:proofErr w:type="spellStart"/>
            <w:r w:rsidRPr="00031531">
              <w:rPr>
                <w:rFonts w:cs="Arial"/>
                <w:sz w:val="18"/>
                <w:szCs w:val="18"/>
              </w:rPr>
              <w:t>ht</w:t>
            </w:r>
            <w:proofErr w:type="spellEnd"/>
          </w:p>
        </w:tc>
        <w:tc>
          <w:tcPr>
            <w:tcW w:w="1418" w:type="dxa"/>
            <w:gridSpan w:val="2"/>
            <w:shd w:val="clear" w:color="auto" w:fill="auto"/>
            <w:tcMar>
              <w:left w:w="29" w:type="dxa"/>
              <w:right w:w="29" w:type="dxa"/>
            </w:tcMar>
            <w:vAlign w:val="center"/>
          </w:tcPr>
          <w:p w14:paraId="50454289" w14:textId="77777777" w:rsidR="002B4E82" w:rsidRPr="00031531" w:rsidRDefault="002B4E82" w:rsidP="002B4E82">
            <w:pPr>
              <w:spacing w:before="0" w:after="0"/>
              <w:jc w:val="center"/>
              <w:rPr>
                <w:rFonts w:cs="Arial"/>
                <w:color w:val="000000"/>
                <w:sz w:val="18"/>
                <w:szCs w:val="18"/>
              </w:rPr>
            </w:pPr>
          </w:p>
        </w:tc>
        <w:tc>
          <w:tcPr>
            <w:tcW w:w="1275" w:type="dxa"/>
            <w:gridSpan w:val="2"/>
            <w:shd w:val="clear" w:color="auto" w:fill="auto"/>
          </w:tcPr>
          <w:p w14:paraId="0C1665BA" w14:textId="77777777" w:rsidR="002B4E82" w:rsidRDefault="002B4E82" w:rsidP="002B4E82">
            <w:pPr>
              <w:spacing w:before="0" w:after="0"/>
              <w:jc w:val="center"/>
              <w:rPr>
                <w:rFonts w:cs="Arial"/>
                <w:color w:val="000000"/>
                <w:sz w:val="18"/>
                <w:szCs w:val="18"/>
              </w:rPr>
            </w:pPr>
          </w:p>
        </w:tc>
        <w:tc>
          <w:tcPr>
            <w:tcW w:w="993" w:type="dxa"/>
            <w:gridSpan w:val="2"/>
            <w:shd w:val="clear" w:color="auto" w:fill="auto"/>
            <w:tcMar>
              <w:left w:w="29" w:type="dxa"/>
              <w:right w:w="29" w:type="dxa"/>
            </w:tcMar>
            <w:vAlign w:val="center"/>
          </w:tcPr>
          <w:p w14:paraId="52494FE2" w14:textId="77777777" w:rsidR="002B4E82" w:rsidRPr="00031531" w:rsidRDefault="002B4E82" w:rsidP="002B4E82">
            <w:pPr>
              <w:spacing w:before="0" w:after="0"/>
              <w:jc w:val="center"/>
              <w:rPr>
                <w:rFonts w:cs="Arial"/>
                <w:color w:val="000000"/>
                <w:sz w:val="18"/>
                <w:szCs w:val="18"/>
              </w:rPr>
            </w:pPr>
            <w:r>
              <w:rPr>
                <w:rFonts w:cs="Arial"/>
                <w:color w:val="000000"/>
                <w:sz w:val="18"/>
                <w:szCs w:val="18"/>
              </w:rPr>
              <w:t>&gt;20%</w:t>
            </w:r>
          </w:p>
        </w:tc>
        <w:tc>
          <w:tcPr>
            <w:tcW w:w="1172" w:type="dxa"/>
            <w:gridSpan w:val="2"/>
            <w:shd w:val="clear" w:color="auto" w:fill="auto"/>
            <w:tcMar>
              <w:left w:w="29" w:type="dxa"/>
              <w:right w:w="29" w:type="dxa"/>
            </w:tcMar>
            <w:vAlign w:val="center"/>
          </w:tcPr>
          <w:p w14:paraId="618A7D99" w14:textId="77777777" w:rsidR="002B4E82" w:rsidRPr="00031531" w:rsidRDefault="002B4E82" w:rsidP="002B4E82">
            <w:pPr>
              <w:spacing w:before="0" w:after="0"/>
              <w:jc w:val="center"/>
              <w:rPr>
                <w:rFonts w:cs="Arial"/>
                <w:color w:val="000000"/>
                <w:sz w:val="18"/>
                <w:szCs w:val="18"/>
              </w:rPr>
            </w:pPr>
          </w:p>
        </w:tc>
        <w:tc>
          <w:tcPr>
            <w:tcW w:w="1417" w:type="dxa"/>
            <w:gridSpan w:val="2"/>
            <w:vMerge/>
            <w:shd w:val="clear" w:color="auto" w:fill="auto"/>
          </w:tcPr>
          <w:p w14:paraId="19013106"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5DC26FDF" w14:textId="77777777" w:rsidR="002B4E82" w:rsidRPr="00031531" w:rsidRDefault="002B4E82" w:rsidP="002B4E82">
            <w:pPr>
              <w:spacing w:before="0" w:after="0"/>
              <w:jc w:val="center"/>
              <w:rPr>
                <w:rFonts w:cs="Arial"/>
                <w:color w:val="000000"/>
                <w:sz w:val="18"/>
                <w:szCs w:val="18"/>
              </w:rPr>
            </w:pPr>
          </w:p>
        </w:tc>
      </w:tr>
      <w:tr w:rsidR="002B4E82" w:rsidRPr="00031531" w14:paraId="701DC362" w14:textId="77777777" w:rsidTr="005F6A19">
        <w:trPr>
          <w:jc w:val="center"/>
        </w:trPr>
        <w:tc>
          <w:tcPr>
            <w:tcW w:w="2897" w:type="dxa"/>
            <w:gridSpan w:val="2"/>
            <w:tcBorders>
              <w:left w:val="single" w:sz="4" w:space="0" w:color="auto"/>
            </w:tcBorders>
            <w:shd w:val="clear" w:color="auto" w:fill="auto"/>
            <w:vAlign w:val="center"/>
          </w:tcPr>
          <w:p w14:paraId="546E0F55" w14:textId="77777777" w:rsidR="002B4E82" w:rsidRPr="00031531" w:rsidRDefault="002B4E82" w:rsidP="002B4E82">
            <w:pPr>
              <w:spacing w:before="0" w:after="0"/>
              <w:rPr>
                <w:rFonts w:cs="Arial"/>
                <w:sz w:val="18"/>
                <w:szCs w:val="18"/>
              </w:rPr>
            </w:pPr>
            <w:r w:rsidRPr="00031531">
              <w:rPr>
                <w:rFonts w:cs="Arial"/>
                <w:sz w:val="18"/>
                <w:szCs w:val="18"/>
              </w:rPr>
              <w:t>Age of oldest layer</w:t>
            </w:r>
          </w:p>
        </w:tc>
        <w:tc>
          <w:tcPr>
            <w:tcW w:w="1418" w:type="dxa"/>
            <w:gridSpan w:val="2"/>
            <w:shd w:val="clear" w:color="auto" w:fill="auto"/>
            <w:tcMar>
              <w:left w:w="29" w:type="dxa"/>
              <w:right w:w="29" w:type="dxa"/>
            </w:tcMar>
            <w:vAlign w:val="center"/>
          </w:tcPr>
          <w:p w14:paraId="1D4F05D3"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&gt;190 years</w:t>
            </w:r>
          </w:p>
        </w:tc>
        <w:tc>
          <w:tcPr>
            <w:tcW w:w="1275" w:type="dxa"/>
            <w:gridSpan w:val="2"/>
            <w:shd w:val="clear" w:color="auto" w:fill="auto"/>
          </w:tcPr>
          <w:p w14:paraId="7B9F303D"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&gt;190 years</w:t>
            </w:r>
          </w:p>
        </w:tc>
        <w:tc>
          <w:tcPr>
            <w:tcW w:w="993" w:type="dxa"/>
            <w:gridSpan w:val="2"/>
            <w:shd w:val="clear" w:color="auto" w:fill="auto"/>
            <w:tcMar>
              <w:left w:w="29" w:type="dxa"/>
              <w:right w:w="29" w:type="dxa"/>
            </w:tcMar>
            <w:vAlign w:val="center"/>
          </w:tcPr>
          <w:p w14:paraId="250A8408"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&gt;125 years</w:t>
            </w:r>
          </w:p>
        </w:tc>
        <w:tc>
          <w:tcPr>
            <w:tcW w:w="1172" w:type="dxa"/>
            <w:gridSpan w:val="2"/>
            <w:shd w:val="clear" w:color="auto" w:fill="auto"/>
            <w:tcMar>
              <w:left w:w="29" w:type="dxa"/>
              <w:right w:w="29" w:type="dxa"/>
            </w:tcMar>
            <w:vAlign w:val="center"/>
          </w:tcPr>
          <w:p w14:paraId="1F77E1BA"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&gt;80 years</w:t>
            </w:r>
          </w:p>
        </w:tc>
        <w:tc>
          <w:tcPr>
            <w:tcW w:w="1417" w:type="dxa"/>
            <w:gridSpan w:val="2"/>
            <w:vMerge/>
            <w:shd w:val="clear" w:color="auto" w:fill="auto"/>
          </w:tcPr>
          <w:p w14:paraId="551B6699"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173BE71B" w14:textId="77777777" w:rsidR="002B4E82" w:rsidRPr="00031531" w:rsidRDefault="002B4E82" w:rsidP="002B4E82">
            <w:pPr>
              <w:spacing w:before="0" w:after="0"/>
              <w:jc w:val="center"/>
              <w:rPr>
                <w:rFonts w:cs="Arial"/>
                <w:color w:val="000000"/>
                <w:sz w:val="18"/>
                <w:szCs w:val="18"/>
              </w:rPr>
            </w:pPr>
          </w:p>
        </w:tc>
      </w:tr>
      <w:tr w:rsidR="002B4E82" w:rsidRPr="00031531" w14:paraId="3BF69E7D" w14:textId="77777777" w:rsidTr="005F6A19">
        <w:trPr>
          <w:jc w:val="center"/>
        </w:trPr>
        <w:tc>
          <w:tcPr>
            <w:tcW w:w="2897" w:type="dxa"/>
            <w:gridSpan w:val="2"/>
            <w:tcBorders>
              <w:left w:val="single" w:sz="4" w:space="0" w:color="auto"/>
            </w:tcBorders>
            <w:shd w:val="clear" w:color="auto" w:fill="auto"/>
            <w:vAlign w:val="center"/>
          </w:tcPr>
          <w:p w14:paraId="40DD78DE" w14:textId="77777777" w:rsidR="002B4E82" w:rsidRPr="00031531" w:rsidRDefault="002B4E82" w:rsidP="002B4E82">
            <w:pPr>
              <w:spacing w:before="0" w:after="0"/>
              <w:rPr>
                <w:rFonts w:cs="Arial"/>
                <w:color w:val="000000"/>
                <w:sz w:val="18"/>
                <w:szCs w:val="18"/>
              </w:rPr>
            </w:pPr>
            <w:r w:rsidRPr="00031531">
              <w:rPr>
                <w:rFonts w:cs="Arial"/>
                <w:color w:val="000000"/>
                <w:sz w:val="18"/>
                <w:szCs w:val="18"/>
              </w:rPr>
              <w:t>Tree Species</w:t>
            </w:r>
          </w:p>
        </w:tc>
        <w:tc>
          <w:tcPr>
            <w:tcW w:w="1418" w:type="dxa"/>
            <w:gridSpan w:val="2"/>
            <w:shd w:val="clear" w:color="auto" w:fill="auto"/>
            <w:tcMar>
              <w:left w:w="29" w:type="dxa"/>
              <w:right w:w="29" w:type="dxa"/>
            </w:tcMar>
            <w:vAlign w:val="center"/>
          </w:tcPr>
          <w:p w14:paraId="0B72B6A4" w14:textId="77777777" w:rsidR="002B4E82" w:rsidRPr="00031531" w:rsidRDefault="002B4E82" w:rsidP="002B4E82">
            <w:pPr>
              <w:spacing w:before="0" w:after="0"/>
              <w:jc w:val="center"/>
              <w:rPr>
                <w:rFonts w:cs="Arial"/>
                <w:color w:val="000000"/>
                <w:sz w:val="18"/>
                <w:szCs w:val="18"/>
              </w:rPr>
            </w:pPr>
            <w:proofErr w:type="spellStart"/>
            <w:r w:rsidRPr="00031531">
              <w:rPr>
                <w:rFonts w:cs="Arial"/>
                <w:color w:val="000000"/>
                <w:sz w:val="18"/>
                <w:szCs w:val="18"/>
              </w:rPr>
              <w:t>Fd</w:t>
            </w:r>
            <w:proofErr w:type="spellEnd"/>
            <w:r>
              <w:rPr>
                <w:rFonts w:cs="Arial"/>
                <w:color w:val="000000"/>
                <w:sz w:val="18"/>
                <w:szCs w:val="18"/>
              </w:rPr>
              <w:t xml:space="preserve"> or</w:t>
            </w:r>
            <w:r w:rsidRPr="00031531">
              <w:rPr>
                <w:rFonts w:cs="Arial"/>
                <w:color w:val="000000"/>
                <w:sz w:val="18"/>
                <w:szCs w:val="18"/>
              </w:rPr>
              <w:t xml:space="preserve"> Lw leading</w:t>
            </w:r>
            <w:r>
              <w:rPr>
                <w:rFonts w:cs="Arial"/>
                <w:color w:val="000000"/>
                <w:sz w:val="18"/>
                <w:szCs w:val="18"/>
              </w:rPr>
              <w:t xml:space="preserve">, contains </w:t>
            </w:r>
            <w:proofErr w:type="spellStart"/>
            <w:r>
              <w:rPr>
                <w:rFonts w:cs="Arial"/>
                <w:color w:val="000000"/>
                <w:sz w:val="18"/>
                <w:szCs w:val="18"/>
              </w:rPr>
              <w:t>Fd</w:t>
            </w:r>
            <w:proofErr w:type="spellEnd"/>
            <w:r>
              <w:rPr>
                <w:rFonts w:cs="Arial"/>
                <w:color w:val="000000"/>
                <w:sz w:val="18"/>
                <w:szCs w:val="18"/>
              </w:rPr>
              <w:t xml:space="preserve"> and Lw</w:t>
            </w:r>
          </w:p>
        </w:tc>
        <w:tc>
          <w:tcPr>
            <w:tcW w:w="1275" w:type="dxa"/>
            <w:gridSpan w:val="2"/>
            <w:shd w:val="clear" w:color="auto" w:fill="auto"/>
            <w:vAlign w:val="center"/>
          </w:tcPr>
          <w:p w14:paraId="4AD56AD3" w14:textId="77777777" w:rsidR="002B4E82" w:rsidRPr="00031531" w:rsidRDefault="002B4E82" w:rsidP="002B4E82">
            <w:pPr>
              <w:spacing w:before="0" w:after="0"/>
              <w:jc w:val="center"/>
              <w:rPr>
                <w:rFonts w:cs="Arial"/>
                <w:color w:val="000000"/>
                <w:sz w:val="18"/>
                <w:szCs w:val="18"/>
              </w:rPr>
            </w:pPr>
            <w:proofErr w:type="spellStart"/>
            <w:r w:rsidRPr="00031531">
              <w:rPr>
                <w:rFonts w:cs="Arial"/>
                <w:color w:val="000000"/>
                <w:sz w:val="18"/>
                <w:szCs w:val="18"/>
              </w:rPr>
              <w:t>Fd</w:t>
            </w:r>
            <w:proofErr w:type="spellEnd"/>
            <w:r>
              <w:rPr>
                <w:rFonts w:cs="Arial"/>
                <w:color w:val="000000"/>
                <w:sz w:val="18"/>
                <w:szCs w:val="18"/>
              </w:rPr>
              <w:t xml:space="preserve"> or</w:t>
            </w:r>
            <w:r w:rsidRPr="00031531">
              <w:rPr>
                <w:rFonts w:cs="Arial"/>
                <w:color w:val="000000"/>
                <w:sz w:val="18"/>
                <w:szCs w:val="18"/>
              </w:rPr>
              <w:t xml:space="preserve"> Lw leading</w:t>
            </w:r>
            <w:r>
              <w:rPr>
                <w:rFonts w:cs="Arial"/>
                <w:color w:val="000000"/>
                <w:sz w:val="18"/>
                <w:szCs w:val="18"/>
              </w:rPr>
              <w:t>, contains Lw</w:t>
            </w:r>
          </w:p>
        </w:tc>
        <w:tc>
          <w:tcPr>
            <w:tcW w:w="993" w:type="dxa"/>
            <w:gridSpan w:val="2"/>
            <w:shd w:val="clear" w:color="auto" w:fill="auto"/>
            <w:tcMar>
              <w:left w:w="29" w:type="dxa"/>
              <w:right w:w="29" w:type="dxa"/>
            </w:tcMar>
            <w:vAlign w:val="center"/>
          </w:tcPr>
          <w:p w14:paraId="786FF1CC" w14:textId="77777777" w:rsidR="002B4E82" w:rsidRPr="00031531" w:rsidRDefault="002B4E82" w:rsidP="002B4E82">
            <w:pPr>
              <w:spacing w:before="0" w:after="0"/>
              <w:jc w:val="center"/>
              <w:rPr>
                <w:rFonts w:cs="Arial"/>
                <w:color w:val="000000"/>
                <w:sz w:val="18"/>
                <w:szCs w:val="18"/>
              </w:rPr>
            </w:pPr>
            <w:proofErr w:type="spellStart"/>
            <w:r w:rsidRPr="00031531">
              <w:rPr>
                <w:rFonts w:cs="Arial"/>
                <w:color w:val="000000"/>
                <w:sz w:val="18"/>
                <w:szCs w:val="18"/>
              </w:rPr>
              <w:t>Fd</w:t>
            </w:r>
            <w:proofErr w:type="spellEnd"/>
            <w:r>
              <w:rPr>
                <w:rFonts w:cs="Arial"/>
                <w:color w:val="000000"/>
                <w:sz w:val="18"/>
                <w:szCs w:val="18"/>
              </w:rPr>
              <w:t xml:space="preserve"> or</w:t>
            </w:r>
            <w:r w:rsidRPr="00031531">
              <w:rPr>
                <w:rFonts w:cs="Arial"/>
                <w:color w:val="000000"/>
                <w:sz w:val="18"/>
                <w:szCs w:val="18"/>
              </w:rPr>
              <w:t xml:space="preserve"> Lw</w:t>
            </w:r>
            <w:r>
              <w:rPr>
                <w:rFonts w:cs="Arial"/>
                <w:color w:val="000000"/>
                <w:sz w:val="18"/>
                <w:szCs w:val="18"/>
              </w:rPr>
              <w:t xml:space="preserve"> present</w:t>
            </w:r>
          </w:p>
        </w:tc>
        <w:tc>
          <w:tcPr>
            <w:tcW w:w="1172" w:type="dxa"/>
            <w:gridSpan w:val="2"/>
            <w:shd w:val="clear" w:color="auto" w:fill="auto"/>
            <w:tcMar>
              <w:left w:w="29" w:type="dxa"/>
              <w:right w:w="29" w:type="dxa"/>
            </w:tcMar>
            <w:vAlign w:val="center"/>
          </w:tcPr>
          <w:p w14:paraId="799C1472" w14:textId="77777777" w:rsidR="002B4E82" w:rsidRPr="00031531" w:rsidRDefault="002B4E82" w:rsidP="002B4E82">
            <w:pPr>
              <w:spacing w:before="0" w:after="0"/>
              <w:jc w:val="center"/>
              <w:rPr>
                <w:rFonts w:cs="Arial"/>
                <w:color w:val="000000"/>
                <w:sz w:val="18"/>
                <w:szCs w:val="18"/>
              </w:rPr>
            </w:pPr>
            <w:proofErr w:type="spellStart"/>
            <w:r>
              <w:rPr>
                <w:rFonts w:cs="Arial"/>
                <w:color w:val="000000"/>
                <w:sz w:val="18"/>
                <w:szCs w:val="18"/>
              </w:rPr>
              <w:t>Fd</w:t>
            </w:r>
            <w:proofErr w:type="spellEnd"/>
            <w:r>
              <w:rPr>
                <w:rFonts w:cs="Arial"/>
                <w:color w:val="000000"/>
                <w:sz w:val="18"/>
                <w:szCs w:val="18"/>
              </w:rPr>
              <w:t xml:space="preserve"> or Lw present</w:t>
            </w:r>
          </w:p>
        </w:tc>
        <w:tc>
          <w:tcPr>
            <w:tcW w:w="1417" w:type="dxa"/>
            <w:gridSpan w:val="2"/>
            <w:vMerge/>
            <w:shd w:val="clear" w:color="auto" w:fill="auto"/>
          </w:tcPr>
          <w:p w14:paraId="73C944A2" w14:textId="77777777" w:rsidR="002B4E82"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0B5AF85C" w14:textId="77777777" w:rsidR="002B4E82" w:rsidRDefault="002B4E82" w:rsidP="002B4E82">
            <w:pPr>
              <w:spacing w:before="0" w:after="0"/>
              <w:jc w:val="center"/>
              <w:rPr>
                <w:rFonts w:cs="Arial"/>
                <w:color w:val="000000"/>
                <w:sz w:val="18"/>
                <w:szCs w:val="18"/>
              </w:rPr>
            </w:pPr>
          </w:p>
        </w:tc>
      </w:tr>
      <w:tr w:rsidR="002B4E82" w:rsidRPr="00031531" w14:paraId="468FA21A" w14:textId="77777777" w:rsidTr="005F6A19">
        <w:trPr>
          <w:jc w:val="center"/>
        </w:trPr>
        <w:tc>
          <w:tcPr>
            <w:tcW w:w="2897" w:type="dxa"/>
            <w:gridSpan w:val="2"/>
            <w:tcBorders>
              <w:left w:val="single" w:sz="4" w:space="0" w:color="auto"/>
            </w:tcBorders>
            <w:shd w:val="clear" w:color="auto" w:fill="auto"/>
            <w:vAlign w:val="center"/>
          </w:tcPr>
          <w:p w14:paraId="7F2AFCAB" w14:textId="77777777" w:rsidR="002B4E82" w:rsidRPr="00031531" w:rsidRDefault="002B4E82" w:rsidP="002B4E82">
            <w:pPr>
              <w:spacing w:before="0" w:after="0"/>
              <w:rPr>
                <w:rFonts w:cs="Arial"/>
                <w:color w:val="000000"/>
                <w:sz w:val="18"/>
                <w:szCs w:val="18"/>
              </w:rPr>
            </w:pPr>
            <w:proofErr w:type="spellStart"/>
            <w:r w:rsidRPr="00031531">
              <w:rPr>
                <w:rFonts w:cs="Arial"/>
                <w:color w:val="000000"/>
                <w:sz w:val="18"/>
                <w:szCs w:val="18"/>
              </w:rPr>
              <w:t>Cw</w:t>
            </w:r>
            <w:proofErr w:type="spellEnd"/>
            <w:r w:rsidRPr="00031531">
              <w:rPr>
                <w:rFonts w:cs="Arial"/>
                <w:color w:val="000000"/>
                <w:sz w:val="18"/>
                <w:szCs w:val="18"/>
              </w:rPr>
              <w:t xml:space="preserve"> %.</w:t>
            </w:r>
          </w:p>
        </w:tc>
        <w:tc>
          <w:tcPr>
            <w:tcW w:w="1418" w:type="dxa"/>
            <w:gridSpan w:val="2"/>
            <w:shd w:val="clear" w:color="auto" w:fill="auto"/>
            <w:tcMar>
              <w:left w:w="29" w:type="dxa"/>
              <w:right w:w="29" w:type="dxa"/>
            </w:tcMar>
            <w:vAlign w:val="center"/>
          </w:tcPr>
          <w:p w14:paraId="2F2C3577"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&lt;10%</w:t>
            </w:r>
          </w:p>
        </w:tc>
        <w:tc>
          <w:tcPr>
            <w:tcW w:w="1275" w:type="dxa"/>
            <w:gridSpan w:val="2"/>
            <w:shd w:val="clear" w:color="auto" w:fill="auto"/>
            <w:vAlign w:val="center"/>
          </w:tcPr>
          <w:p w14:paraId="4E0BEE1F"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&lt;10%</w:t>
            </w:r>
          </w:p>
        </w:tc>
        <w:tc>
          <w:tcPr>
            <w:tcW w:w="993" w:type="dxa"/>
            <w:gridSpan w:val="2"/>
            <w:shd w:val="clear" w:color="auto" w:fill="auto"/>
            <w:tcMar>
              <w:left w:w="29" w:type="dxa"/>
              <w:right w:w="29" w:type="dxa"/>
            </w:tcMar>
            <w:vAlign w:val="center"/>
          </w:tcPr>
          <w:p w14:paraId="3ABAF793"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&lt;10%</w:t>
            </w:r>
          </w:p>
        </w:tc>
        <w:tc>
          <w:tcPr>
            <w:tcW w:w="1172" w:type="dxa"/>
            <w:gridSpan w:val="2"/>
            <w:shd w:val="clear" w:color="auto" w:fill="auto"/>
            <w:tcMar>
              <w:left w:w="29" w:type="dxa"/>
              <w:right w:w="29" w:type="dxa"/>
            </w:tcMar>
            <w:vAlign w:val="center"/>
          </w:tcPr>
          <w:p w14:paraId="31B893DA" w14:textId="77777777" w:rsidR="002B4E82" w:rsidRPr="00031531" w:rsidRDefault="002B4E82" w:rsidP="002B4E82">
            <w:pPr>
              <w:spacing w:before="0" w:after="0"/>
              <w:jc w:val="center"/>
              <w:rPr>
                <w:rFonts w:cs="Arial"/>
                <w:sz w:val="18"/>
                <w:szCs w:val="18"/>
              </w:rPr>
            </w:pPr>
            <w:r w:rsidRPr="00031531">
              <w:rPr>
                <w:rFonts w:cs="Arial"/>
                <w:color w:val="000000"/>
                <w:sz w:val="18"/>
                <w:szCs w:val="18"/>
              </w:rPr>
              <w:t>&lt;10%</w:t>
            </w:r>
          </w:p>
        </w:tc>
        <w:tc>
          <w:tcPr>
            <w:tcW w:w="1417" w:type="dxa"/>
            <w:gridSpan w:val="2"/>
            <w:vMerge/>
            <w:shd w:val="clear" w:color="auto" w:fill="auto"/>
          </w:tcPr>
          <w:p w14:paraId="110CD6AF"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3494ABCD" w14:textId="77777777" w:rsidR="002B4E82" w:rsidRPr="00031531" w:rsidRDefault="002B4E82" w:rsidP="002B4E82">
            <w:pPr>
              <w:spacing w:before="0" w:after="0"/>
              <w:jc w:val="center"/>
              <w:rPr>
                <w:rFonts w:cs="Arial"/>
                <w:color w:val="000000"/>
                <w:sz w:val="18"/>
                <w:szCs w:val="18"/>
              </w:rPr>
            </w:pPr>
          </w:p>
        </w:tc>
      </w:tr>
      <w:tr w:rsidR="002B4E82" w:rsidRPr="00031531" w14:paraId="0F2A8EC8" w14:textId="77777777" w:rsidTr="005F6A19">
        <w:trPr>
          <w:jc w:val="center"/>
        </w:trPr>
        <w:tc>
          <w:tcPr>
            <w:tcW w:w="2897" w:type="dxa"/>
            <w:gridSpan w:val="2"/>
            <w:tcBorders>
              <w:left w:val="single" w:sz="4" w:space="0" w:color="auto"/>
            </w:tcBorders>
            <w:shd w:val="clear" w:color="auto" w:fill="auto"/>
            <w:vAlign w:val="center"/>
          </w:tcPr>
          <w:p w14:paraId="0F4A95FE" w14:textId="77777777" w:rsidR="002B4E82" w:rsidRPr="00031531" w:rsidRDefault="002B4E82" w:rsidP="002B4E82">
            <w:pPr>
              <w:spacing w:before="0" w:after="0"/>
              <w:rPr>
                <w:rFonts w:cs="Arial"/>
                <w:color w:val="000000"/>
                <w:sz w:val="18"/>
                <w:szCs w:val="18"/>
              </w:rPr>
            </w:pPr>
            <w:r w:rsidRPr="00031531">
              <w:rPr>
                <w:rFonts w:cs="Arial"/>
                <w:color w:val="000000"/>
                <w:sz w:val="18"/>
                <w:szCs w:val="18"/>
              </w:rPr>
              <w:t xml:space="preserve">Sum of Pl and Bl % </w:t>
            </w:r>
          </w:p>
        </w:tc>
        <w:tc>
          <w:tcPr>
            <w:tcW w:w="1418" w:type="dxa"/>
            <w:gridSpan w:val="2"/>
            <w:shd w:val="clear" w:color="auto" w:fill="auto"/>
            <w:tcMar>
              <w:left w:w="29" w:type="dxa"/>
              <w:right w:w="29" w:type="dxa"/>
            </w:tcMar>
            <w:vAlign w:val="center"/>
          </w:tcPr>
          <w:p w14:paraId="3B68DCE2"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&lt;30%</w:t>
            </w:r>
          </w:p>
        </w:tc>
        <w:tc>
          <w:tcPr>
            <w:tcW w:w="1275" w:type="dxa"/>
            <w:gridSpan w:val="2"/>
            <w:shd w:val="clear" w:color="auto" w:fill="auto"/>
            <w:vAlign w:val="center"/>
          </w:tcPr>
          <w:p w14:paraId="40EE9900"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&lt;30%</w:t>
            </w:r>
          </w:p>
        </w:tc>
        <w:tc>
          <w:tcPr>
            <w:tcW w:w="993" w:type="dxa"/>
            <w:gridSpan w:val="2"/>
            <w:shd w:val="clear" w:color="auto" w:fill="auto"/>
            <w:tcMar>
              <w:left w:w="29" w:type="dxa"/>
              <w:right w:w="29" w:type="dxa"/>
            </w:tcMar>
            <w:vAlign w:val="center"/>
          </w:tcPr>
          <w:p w14:paraId="1C70791B"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&lt;30%</w:t>
            </w:r>
          </w:p>
        </w:tc>
        <w:tc>
          <w:tcPr>
            <w:tcW w:w="1172" w:type="dxa"/>
            <w:gridSpan w:val="2"/>
            <w:shd w:val="clear" w:color="auto" w:fill="auto"/>
            <w:tcMar>
              <w:left w:w="29" w:type="dxa"/>
              <w:right w:w="29" w:type="dxa"/>
            </w:tcMar>
            <w:vAlign w:val="center"/>
          </w:tcPr>
          <w:p w14:paraId="21E2CE10" w14:textId="77777777" w:rsidR="002B4E82" w:rsidRPr="00031531" w:rsidRDefault="002B4E82" w:rsidP="002B4E82">
            <w:pPr>
              <w:spacing w:before="0" w:after="0"/>
              <w:jc w:val="center"/>
              <w:rPr>
                <w:rFonts w:cs="Arial"/>
                <w:sz w:val="18"/>
                <w:szCs w:val="18"/>
              </w:rPr>
            </w:pPr>
            <w:r w:rsidRPr="00031531">
              <w:rPr>
                <w:rFonts w:cs="Arial"/>
                <w:sz w:val="18"/>
                <w:szCs w:val="18"/>
              </w:rPr>
              <w:t>&lt;60%</w:t>
            </w:r>
          </w:p>
        </w:tc>
        <w:tc>
          <w:tcPr>
            <w:tcW w:w="1417" w:type="dxa"/>
            <w:gridSpan w:val="2"/>
            <w:vMerge/>
            <w:shd w:val="clear" w:color="auto" w:fill="auto"/>
          </w:tcPr>
          <w:p w14:paraId="1507F9B5" w14:textId="77777777" w:rsidR="002B4E82" w:rsidRPr="00031531" w:rsidRDefault="002B4E82" w:rsidP="002B4E82">
            <w:pPr>
              <w:spacing w:before="0" w:after="0"/>
              <w:jc w:val="center"/>
              <w:rPr>
                <w:rFonts w:cs="Arial"/>
                <w:sz w:val="18"/>
                <w:szCs w:val="18"/>
              </w:rPr>
            </w:pPr>
          </w:p>
        </w:tc>
        <w:tc>
          <w:tcPr>
            <w:tcW w:w="1083" w:type="dxa"/>
            <w:vMerge/>
            <w:tcBorders>
              <w:right w:val="single" w:sz="4" w:space="0" w:color="auto"/>
            </w:tcBorders>
            <w:shd w:val="clear" w:color="auto" w:fill="auto"/>
          </w:tcPr>
          <w:p w14:paraId="6E034993" w14:textId="77777777" w:rsidR="002B4E82" w:rsidRPr="00031531" w:rsidRDefault="002B4E82" w:rsidP="002B4E82">
            <w:pPr>
              <w:spacing w:before="0" w:after="0"/>
              <w:jc w:val="center"/>
              <w:rPr>
                <w:rFonts w:cs="Arial"/>
                <w:sz w:val="18"/>
                <w:szCs w:val="18"/>
              </w:rPr>
            </w:pPr>
          </w:p>
        </w:tc>
      </w:tr>
      <w:tr w:rsidR="002B4E82" w:rsidRPr="00031531" w14:paraId="58A587DA" w14:textId="77777777" w:rsidTr="005F6A19">
        <w:trPr>
          <w:jc w:val="center"/>
        </w:trPr>
        <w:tc>
          <w:tcPr>
            <w:tcW w:w="2897" w:type="dxa"/>
            <w:gridSpan w:val="2"/>
            <w:tcBorders>
              <w:left w:val="single" w:sz="4" w:space="0" w:color="auto"/>
            </w:tcBorders>
            <w:shd w:val="clear" w:color="auto" w:fill="auto"/>
            <w:vAlign w:val="center"/>
          </w:tcPr>
          <w:p w14:paraId="6EB4443A" w14:textId="77777777" w:rsidR="002B4E82" w:rsidRPr="00031531" w:rsidRDefault="002B4E82" w:rsidP="002B4E82">
            <w:pPr>
              <w:spacing w:before="0" w:after="0"/>
              <w:rPr>
                <w:rFonts w:cs="Arial"/>
                <w:color w:val="000000"/>
                <w:sz w:val="18"/>
                <w:szCs w:val="18"/>
              </w:rPr>
            </w:pPr>
            <w:r w:rsidRPr="00031531">
              <w:rPr>
                <w:rFonts w:cs="Arial"/>
                <w:color w:val="000000"/>
                <w:sz w:val="18"/>
                <w:szCs w:val="18"/>
              </w:rPr>
              <w:t xml:space="preserve">Sum of </w:t>
            </w:r>
            <w:proofErr w:type="spellStart"/>
            <w:r w:rsidRPr="00031531">
              <w:rPr>
                <w:rFonts w:cs="Arial"/>
                <w:color w:val="000000"/>
                <w:sz w:val="18"/>
                <w:szCs w:val="18"/>
              </w:rPr>
              <w:t>Fd</w:t>
            </w:r>
            <w:proofErr w:type="spellEnd"/>
            <w:r w:rsidRPr="00031531">
              <w:rPr>
                <w:rFonts w:cs="Arial"/>
                <w:color w:val="000000"/>
                <w:sz w:val="18"/>
                <w:szCs w:val="18"/>
              </w:rPr>
              <w:t xml:space="preserve"> and Lw % </w:t>
            </w:r>
          </w:p>
        </w:tc>
        <w:tc>
          <w:tcPr>
            <w:tcW w:w="1418" w:type="dxa"/>
            <w:gridSpan w:val="2"/>
            <w:shd w:val="clear" w:color="auto" w:fill="auto"/>
            <w:tcMar>
              <w:left w:w="29" w:type="dxa"/>
              <w:right w:w="29" w:type="dxa"/>
            </w:tcMar>
            <w:vAlign w:val="center"/>
          </w:tcPr>
          <w:p w14:paraId="14AA6068" w14:textId="77777777" w:rsidR="002B4E82" w:rsidRPr="00031531" w:rsidRDefault="002B4E82" w:rsidP="002B4E82">
            <w:pPr>
              <w:spacing w:before="0" w:after="0"/>
              <w:jc w:val="center"/>
              <w:rPr>
                <w:rFonts w:cs="Arial"/>
                <w:color w:val="000000"/>
                <w:sz w:val="18"/>
                <w:szCs w:val="18"/>
              </w:rPr>
            </w:pPr>
          </w:p>
        </w:tc>
        <w:tc>
          <w:tcPr>
            <w:tcW w:w="1275" w:type="dxa"/>
            <w:gridSpan w:val="2"/>
            <w:shd w:val="clear" w:color="auto" w:fill="auto"/>
            <w:vAlign w:val="center"/>
          </w:tcPr>
          <w:p w14:paraId="674128A8" w14:textId="77777777" w:rsidR="002B4E82" w:rsidRPr="00031531" w:rsidRDefault="002B4E82" w:rsidP="002B4E82">
            <w:pPr>
              <w:spacing w:before="0" w:after="0"/>
              <w:jc w:val="center"/>
              <w:rPr>
                <w:rFonts w:cs="Arial"/>
                <w:color w:val="000000"/>
                <w:sz w:val="18"/>
                <w:szCs w:val="18"/>
              </w:rPr>
            </w:pPr>
          </w:p>
        </w:tc>
        <w:tc>
          <w:tcPr>
            <w:tcW w:w="993" w:type="dxa"/>
            <w:gridSpan w:val="2"/>
            <w:shd w:val="clear" w:color="auto" w:fill="auto"/>
            <w:tcMar>
              <w:left w:w="29" w:type="dxa"/>
              <w:right w:w="29" w:type="dxa"/>
            </w:tcMar>
            <w:vAlign w:val="center"/>
          </w:tcPr>
          <w:p w14:paraId="49C19BAF" w14:textId="77777777" w:rsidR="002B4E82" w:rsidRPr="00031531" w:rsidRDefault="002B4E82" w:rsidP="002B4E82">
            <w:pPr>
              <w:spacing w:before="0" w:after="0"/>
              <w:jc w:val="center"/>
              <w:rPr>
                <w:rFonts w:cs="Arial"/>
                <w:color w:val="000000"/>
                <w:sz w:val="18"/>
                <w:szCs w:val="18"/>
              </w:rPr>
            </w:pPr>
          </w:p>
        </w:tc>
        <w:tc>
          <w:tcPr>
            <w:tcW w:w="1172" w:type="dxa"/>
            <w:gridSpan w:val="2"/>
            <w:shd w:val="clear" w:color="auto" w:fill="auto"/>
            <w:tcMar>
              <w:left w:w="29" w:type="dxa"/>
              <w:right w:w="29" w:type="dxa"/>
            </w:tcMar>
            <w:vAlign w:val="center"/>
          </w:tcPr>
          <w:p w14:paraId="237E5C92"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&gt;40%</w:t>
            </w:r>
          </w:p>
        </w:tc>
        <w:tc>
          <w:tcPr>
            <w:tcW w:w="1417" w:type="dxa"/>
            <w:gridSpan w:val="2"/>
            <w:vMerge/>
            <w:shd w:val="clear" w:color="auto" w:fill="auto"/>
          </w:tcPr>
          <w:p w14:paraId="41B21844" w14:textId="77777777" w:rsidR="002B4E82" w:rsidRPr="00031531"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6859D0A0" w14:textId="77777777" w:rsidR="002B4E82" w:rsidRPr="00031531" w:rsidRDefault="002B4E82" w:rsidP="002B4E82">
            <w:pPr>
              <w:spacing w:before="0" w:after="0"/>
              <w:jc w:val="center"/>
              <w:rPr>
                <w:rFonts w:cs="Arial"/>
                <w:color w:val="000000"/>
                <w:sz w:val="18"/>
                <w:szCs w:val="18"/>
              </w:rPr>
            </w:pPr>
          </w:p>
        </w:tc>
      </w:tr>
      <w:tr w:rsidR="002B4E82" w:rsidRPr="00031531" w14:paraId="00B0A455" w14:textId="77777777" w:rsidTr="005F6A19">
        <w:trPr>
          <w:jc w:val="center"/>
        </w:trPr>
        <w:tc>
          <w:tcPr>
            <w:tcW w:w="2897" w:type="dxa"/>
            <w:gridSpan w:val="2"/>
            <w:tcBorders>
              <w:left w:val="single" w:sz="4" w:space="0" w:color="auto"/>
            </w:tcBorders>
            <w:shd w:val="clear" w:color="auto" w:fill="auto"/>
            <w:vAlign w:val="center"/>
          </w:tcPr>
          <w:p w14:paraId="6159AE74" w14:textId="77777777" w:rsidR="002B4E82" w:rsidRPr="00031531" w:rsidRDefault="002B4E82" w:rsidP="002B4E82">
            <w:pPr>
              <w:spacing w:before="0" w:after="0"/>
              <w:rPr>
                <w:rFonts w:cs="Arial"/>
                <w:sz w:val="18"/>
                <w:szCs w:val="18"/>
              </w:rPr>
            </w:pPr>
            <w:r>
              <w:rPr>
                <w:rFonts w:cs="Arial"/>
                <w:color w:val="000000"/>
                <w:sz w:val="18"/>
                <w:szCs w:val="18"/>
              </w:rPr>
              <w:t xml:space="preserve">Boundary:  </w:t>
            </w:r>
            <w:r w:rsidRPr="00031531">
              <w:rPr>
                <w:rFonts w:cs="Arial"/>
                <w:color w:val="000000"/>
                <w:sz w:val="18"/>
                <w:szCs w:val="18"/>
              </w:rPr>
              <w:t xml:space="preserve">% </w:t>
            </w:r>
            <w:proofErr w:type="spellStart"/>
            <w:r w:rsidRPr="00031531">
              <w:rPr>
                <w:rFonts w:cs="Arial"/>
                <w:color w:val="000000"/>
                <w:sz w:val="18"/>
                <w:szCs w:val="18"/>
              </w:rPr>
              <w:t>Fd</w:t>
            </w:r>
            <w:proofErr w:type="spellEnd"/>
            <w:r w:rsidRPr="00031531">
              <w:rPr>
                <w:rFonts w:cs="Arial"/>
                <w:color w:val="000000"/>
                <w:sz w:val="18"/>
                <w:szCs w:val="18"/>
              </w:rPr>
              <w:t xml:space="preserve"> of all layers </w:t>
            </w:r>
            <w:r w:rsidRPr="00031531">
              <w:rPr>
                <w:rFonts w:cs="Arial"/>
                <w:sz w:val="18"/>
                <w:szCs w:val="18"/>
              </w:rPr>
              <w:t xml:space="preserve">≥15.0 m </w:t>
            </w:r>
            <w:proofErr w:type="spellStart"/>
            <w:r w:rsidRPr="00031531">
              <w:rPr>
                <w:rFonts w:cs="Arial"/>
                <w:sz w:val="18"/>
                <w:szCs w:val="18"/>
              </w:rPr>
              <w:t>ht</w:t>
            </w:r>
            <w:proofErr w:type="spellEnd"/>
          </w:p>
        </w:tc>
        <w:tc>
          <w:tcPr>
            <w:tcW w:w="1418" w:type="dxa"/>
            <w:gridSpan w:val="2"/>
            <w:shd w:val="clear" w:color="auto" w:fill="auto"/>
            <w:tcMar>
              <w:left w:w="29" w:type="dxa"/>
              <w:right w:w="29" w:type="dxa"/>
            </w:tcMar>
            <w:vAlign w:val="center"/>
          </w:tcPr>
          <w:p w14:paraId="4886866F"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10-90</w:t>
            </w:r>
          </w:p>
        </w:tc>
        <w:tc>
          <w:tcPr>
            <w:tcW w:w="1275" w:type="dxa"/>
            <w:gridSpan w:val="2"/>
            <w:shd w:val="clear" w:color="auto" w:fill="auto"/>
            <w:vAlign w:val="center"/>
          </w:tcPr>
          <w:p w14:paraId="6BE0388C"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10-90</w:t>
            </w:r>
          </w:p>
        </w:tc>
        <w:tc>
          <w:tcPr>
            <w:tcW w:w="993" w:type="dxa"/>
            <w:gridSpan w:val="2"/>
            <w:shd w:val="clear" w:color="auto" w:fill="auto"/>
            <w:tcMar>
              <w:left w:w="29" w:type="dxa"/>
              <w:right w:w="29" w:type="dxa"/>
            </w:tcMar>
            <w:vAlign w:val="center"/>
          </w:tcPr>
          <w:p w14:paraId="13E6461A"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10-90</w:t>
            </w:r>
          </w:p>
        </w:tc>
        <w:tc>
          <w:tcPr>
            <w:tcW w:w="1172" w:type="dxa"/>
            <w:gridSpan w:val="2"/>
            <w:shd w:val="clear" w:color="auto" w:fill="auto"/>
            <w:tcMar>
              <w:left w:w="29" w:type="dxa"/>
              <w:right w:w="29" w:type="dxa"/>
            </w:tcMar>
            <w:vAlign w:val="center"/>
          </w:tcPr>
          <w:p w14:paraId="041C1503" w14:textId="77777777" w:rsidR="002B4E82" w:rsidRPr="00031531" w:rsidRDefault="002B4E82" w:rsidP="002B4E82">
            <w:pPr>
              <w:spacing w:before="0" w:after="0"/>
              <w:jc w:val="center"/>
              <w:rPr>
                <w:rFonts w:cs="Arial"/>
                <w:color w:val="000000"/>
                <w:sz w:val="18"/>
                <w:szCs w:val="18"/>
              </w:rPr>
            </w:pPr>
            <w:proofErr w:type="spellStart"/>
            <w:r>
              <w:rPr>
                <w:rFonts w:cs="Arial"/>
                <w:color w:val="000000"/>
                <w:sz w:val="18"/>
                <w:szCs w:val="18"/>
              </w:rPr>
              <w:t>Fd</w:t>
            </w:r>
            <w:proofErr w:type="spellEnd"/>
            <w:r>
              <w:rPr>
                <w:rFonts w:cs="Arial"/>
                <w:color w:val="000000"/>
                <w:sz w:val="18"/>
                <w:szCs w:val="18"/>
              </w:rPr>
              <w:t xml:space="preserve"> &lt;100%</w:t>
            </w:r>
          </w:p>
        </w:tc>
        <w:tc>
          <w:tcPr>
            <w:tcW w:w="1417" w:type="dxa"/>
            <w:gridSpan w:val="2"/>
            <w:vMerge/>
            <w:shd w:val="clear" w:color="auto" w:fill="auto"/>
          </w:tcPr>
          <w:p w14:paraId="445EC518" w14:textId="77777777" w:rsidR="002B4E82" w:rsidRDefault="002B4E82" w:rsidP="002B4E82">
            <w:pPr>
              <w:spacing w:before="0" w:after="0"/>
              <w:jc w:val="center"/>
              <w:rPr>
                <w:rFonts w:cs="Arial"/>
                <w:color w:val="000000"/>
                <w:sz w:val="18"/>
                <w:szCs w:val="18"/>
              </w:rPr>
            </w:pPr>
          </w:p>
        </w:tc>
        <w:tc>
          <w:tcPr>
            <w:tcW w:w="1083" w:type="dxa"/>
            <w:vMerge/>
            <w:tcBorders>
              <w:right w:val="single" w:sz="4" w:space="0" w:color="auto"/>
            </w:tcBorders>
            <w:shd w:val="clear" w:color="auto" w:fill="auto"/>
          </w:tcPr>
          <w:p w14:paraId="02BBFB9F" w14:textId="77777777" w:rsidR="002B4E82" w:rsidRDefault="002B4E82" w:rsidP="002B4E82">
            <w:pPr>
              <w:spacing w:before="0" w:after="0"/>
              <w:jc w:val="center"/>
              <w:rPr>
                <w:rFonts w:cs="Arial"/>
                <w:color w:val="000000"/>
                <w:sz w:val="18"/>
                <w:szCs w:val="18"/>
              </w:rPr>
            </w:pPr>
          </w:p>
        </w:tc>
      </w:tr>
      <w:tr w:rsidR="002B4E82" w:rsidRPr="00031531" w14:paraId="62EE165E" w14:textId="77777777" w:rsidTr="005F6A19">
        <w:trPr>
          <w:jc w:val="center"/>
        </w:trPr>
        <w:tc>
          <w:tcPr>
            <w:tcW w:w="2897" w:type="dxa"/>
            <w:gridSpan w:val="2"/>
            <w:tcBorders>
              <w:left w:val="single" w:sz="4" w:space="0" w:color="auto"/>
              <w:bottom w:val="single" w:sz="4" w:space="0" w:color="auto"/>
            </w:tcBorders>
            <w:shd w:val="clear" w:color="auto" w:fill="auto"/>
            <w:vAlign w:val="center"/>
          </w:tcPr>
          <w:p w14:paraId="139D12BF" w14:textId="77777777" w:rsidR="002B4E82" w:rsidRPr="00031531" w:rsidRDefault="002B4E82" w:rsidP="002B4E82">
            <w:pPr>
              <w:spacing w:before="0" w:after="0"/>
              <w:rPr>
                <w:rFonts w:cs="Arial"/>
                <w:color w:val="000000"/>
                <w:sz w:val="18"/>
                <w:szCs w:val="18"/>
              </w:rPr>
            </w:pPr>
            <w:r>
              <w:rPr>
                <w:rFonts w:cs="Arial"/>
                <w:color w:val="000000"/>
                <w:sz w:val="18"/>
                <w:szCs w:val="18"/>
              </w:rPr>
              <w:t xml:space="preserve">Okanagan:  </w:t>
            </w:r>
            <w:r w:rsidRPr="00031531">
              <w:rPr>
                <w:rFonts w:cs="Arial"/>
                <w:color w:val="000000"/>
                <w:sz w:val="18"/>
                <w:szCs w:val="18"/>
              </w:rPr>
              <w:t xml:space="preserve">Sum of </w:t>
            </w:r>
            <w:proofErr w:type="spellStart"/>
            <w:r w:rsidRPr="00031531">
              <w:rPr>
                <w:rFonts w:cs="Arial"/>
                <w:color w:val="000000"/>
                <w:sz w:val="18"/>
                <w:szCs w:val="18"/>
              </w:rPr>
              <w:t>Fd</w:t>
            </w:r>
            <w:proofErr w:type="spellEnd"/>
            <w:r w:rsidRPr="00031531">
              <w:rPr>
                <w:rFonts w:cs="Arial"/>
                <w:color w:val="000000"/>
                <w:sz w:val="18"/>
                <w:szCs w:val="18"/>
              </w:rPr>
              <w:t xml:space="preserve"> and Lw % </w:t>
            </w:r>
            <w:r>
              <w:rPr>
                <w:rFonts w:cs="Arial"/>
                <w:color w:val="000000"/>
                <w:sz w:val="18"/>
                <w:szCs w:val="18"/>
              </w:rPr>
              <w:t>of either L1 or L</w:t>
            </w:r>
            <w:proofErr w:type="gramStart"/>
            <w:r>
              <w:rPr>
                <w:rFonts w:cs="Arial"/>
                <w:color w:val="000000"/>
                <w:sz w:val="18"/>
                <w:szCs w:val="18"/>
              </w:rPr>
              <w:t>2 ,</w:t>
            </w:r>
            <w:proofErr w:type="gramEnd"/>
            <w:r>
              <w:rPr>
                <w:rFonts w:cs="Arial"/>
                <w:color w:val="000000"/>
                <w:sz w:val="18"/>
                <w:szCs w:val="18"/>
              </w:rPr>
              <w:t xml:space="preserve"> or just present in L1R0 (veteran) layer</w:t>
            </w:r>
          </w:p>
        </w:tc>
        <w:tc>
          <w:tcPr>
            <w:tcW w:w="1418" w:type="dxa"/>
            <w:gridSpan w:val="2"/>
            <w:tcBorders>
              <w:bottom w:val="single" w:sz="4" w:space="0" w:color="auto"/>
            </w:tcBorders>
            <w:shd w:val="clear" w:color="auto" w:fill="auto"/>
            <w:tcMar>
              <w:left w:w="29" w:type="dxa"/>
              <w:right w:w="29" w:type="dxa"/>
            </w:tcMar>
            <w:vAlign w:val="center"/>
          </w:tcPr>
          <w:p w14:paraId="0BE4E6E7" w14:textId="77777777" w:rsidR="002B4E82" w:rsidRPr="00031531" w:rsidRDefault="002B4E82" w:rsidP="002B4E82">
            <w:pPr>
              <w:spacing w:before="0" w:after="0"/>
              <w:jc w:val="center"/>
              <w:rPr>
                <w:rFonts w:cs="Arial"/>
                <w:color w:val="000000"/>
                <w:sz w:val="18"/>
                <w:szCs w:val="18"/>
              </w:rPr>
            </w:pPr>
          </w:p>
        </w:tc>
        <w:tc>
          <w:tcPr>
            <w:tcW w:w="1275" w:type="dxa"/>
            <w:gridSpan w:val="2"/>
            <w:tcBorders>
              <w:bottom w:val="single" w:sz="4" w:space="0" w:color="auto"/>
            </w:tcBorders>
            <w:shd w:val="clear" w:color="auto" w:fill="auto"/>
          </w:tcPr>
          <w:p w14:paraId="677AD123" w14:textId="77777777" w:rsidR="002B4E82" w:rsidRPr="00031531" w:rsidRDefault="002B4E82" w:rsidP="002B4E82">
            <w:pPr>
              <w:spacing w:before="0" w:after="0"/>
              <w:jc w:val="center"/>
              <w:rPr>
                <w:rFonts w:cs="Arial"/>
                <w:color w:val="000000"/>
                <w:sz w:val="18"/>
                <w:szCs w:val="18"/>
              </w:rPr>
            </w:pPr>
          </w:p>
        </w:tc>
        <w:tc>
          <w:tcPr>
            <w:tcW w:w="993" w:type="dxa"/>
            <w:gridSpan w:val="2"/>
            <w:tcBorders>
              <w:bottom w:val="single" w:sz="4" w:space="0" w:color="auto"/>
            </w:tcBorders>
            <w:shd w:val="clear" w:color="auto" w:fill="auto"/>
            <w:tcMar>
              <w:left w:w="29" w:type="dxa"/>
              <w:right w:w="29" w:type="dxa"/>
            </w:tcMar>
            <w:vAlign w:val="center"/>
          </w:tcPr>
          <w:p w14:paraId="6DB617F7" w14:textId="77777777" w:rsidR="002B4E82" w:rsidRPr="00031531" w:rsidRDefault="002B4E82" w:rsidP="002B4E82">
            <w:pPr>
              <w:spacing w:before="0" w:after="0"/>
              <w:jc w:val="center"/>
              <w:rPr>
                <w:rFonts w:cs="Arial"/>
                <w:color w:val="000000"/>
                <w:sz w:val="18"/>
                <w:szCs w:val="18"/>
              </w:rPr>
            </w:pPr>
          </w:p>
        </w:tc>
        <w:tc>
          <w:tcPr>
            <w:tcW w:w="1172" w:type="dxa"/>
            <w:gridSpan w:val="2"/>
            <w:tcBorders>
              <w:bottom w:val="single" w:sz="4" w:space="0" w:color="auto"/>
            </w:tcBorders>
            <w:shd w:val="clear" w:color="auto" w:fill="auto"/>
            <w:tcMar>
              <w:left w:w="29" w:type="dxa"/>
              <w:right w:w="29" w:type="dxa"/>
            </w:tcMar>
            <w:vAlign w:val="center"/>
          </w:tcPr>
          <w:p w14:paraId="7DC2527E" w14:textId="77777777" w:rsidR="002B4E82" w:rsidRPr="00031531" w:rsidRDefault="002B4E82" w:rsidP="002B4E82">
            <w:pPr>
              <w:spacing w:before="0" w:after="0"/>
              <w:jc w:val="center"/>
              <w:rPr>
                <w:rFonts w:cs="Arial"/>
                <w:color w:val="000000"/>
                <w:sz w:val="18"/>
                <w:szCs w:val="18"/>
              </w:rPr>
            </w:pPr>
            <w:r w:rsidRPr="00031531">
              <w:rPr>
                <w:rFonts w:cs="Arial"/>
                <w:color w:val="000000"/>
                <w:sz w:val="18"/>
                <w:szCs w:val="18"/>
              </w:rPr>
              <w:t>&gt;40%</w:t>
            </w:r>
          </w:p>
        </w:tc>
        <w:tc>
          <w:tcPr>
            <w:tcW w:w="1417" w:type="dxa"/>
            <w:gridSpan w:val="2"/>
            <w:vMerge/>
            <w:tcBorders>
              <w:bottom w:val="single" w:sz="4" w:space="0" w:color="auto"/>
            </w:tcBorders>
            <w:shd w:val="clear" w:color="auto" w:fill="auto"/>
          </w:tcPr>
          <w:p w14:paraId="22E39E0B" w14:textId="77777777" w:rsidR="002B4E82" w:rsidRPr="00031531" w:rsidRDefault="002B4E82" w:rsidP="002B4E82">
            <w:pPr>
              <w:spacing w:before="0" w:after="0"/>
              <w:jc w:val="center"/>
              <w:rPr>
                <w:rFonts w:cs="Arial"/>
                <w:color w:val="000000"/>
                <w:sz w:val="18"/>
                <w:szCs w:val="18"/>
              </w:rPr>
            </w:pPr>
          </w:p>
        </w:tc>
        <w:tc>
          <w:tcPr>
            <w:tcW w:w="1083" w:type="dxa"/>
            <w:vMerge/>
            <w:tcBorders>
              <w:bottom w:val="single" w:sz="4" w:space="0" w:color="auto"/>
              <w:right w:val="single" w:sz="4" w:space="0" w:color="auto"/>
            </w:tcBorders>
            <w:shd w:val="clear" w:color="auto" w:fill="auto"/>
          </w:tcPr>
          <w:p w14:paraId="1132BFA0" w14:textId="77777777" w:rsidR="002B4E82" w:rsidRPr="00031531" w:rsidRDefault="002B4E82" w:rsidP="002B4E82">
            <w:pPr>
              <w:spacing w:before="0" w:after="0"/>
              <w:jc w:val="center"/>
              <w:rPr>
                <w:rFonts w:cs="Arial"/>
                <w:color w:val="000000"/>
                <w:sz w:val="18"/>
                <w:szCs w:val="18"/>
              </w:rPr>
            </w:pPr>
          </w:p>
        </w:tc>
      </w:tr>
      <w:tr w:rsidR="002B4E82" w:rsidRPr="00031531" w14:paraId="7950F30F" w14:textId="77777777" w:rsidTr="005F6A19">
        <w:trPr>
          <w:jc w:val="center"/>
        </w:trPr>
        <w:tc>
          <w:tcPr>
            <w:tcW w:w="2122" w:type="dxa"/>
            <w:tcBorders>
              <w:top w:val="single" w:sz="4" w:space="0" w:color="auto"/>
              <w:left w:val="single" w:sz="4" w:space="0" w:color="auto"/>
            </w:tcBorders>
            <w:shd w:val="clear" w:color="auto" w:fill="auto"/>
            <w:vAlign w:val="center"/>
          </w:tcPr>
          <w:p w14:paraId="62DD0BA8" w14:textId="77777777" w:rsidR="002B4E82" w:rsidRPr="000027AE" w:rsidRDefault="002B4E82" w:rsidP="005F6A19">
            <w:pPr>
              <w:spacing w:before="40" w:after="40"/>
              <w:rPr>
                <w:rFonts w:cs="Arial"/>
                <w:b/>
                <w:color w:val="000000"/>
                <w:sz w:val="18"/>
                <w:szCs w:val="18"/>
              </w:rPr>
            </w:pPr>
            <w:r w:rsidRPr="00E033DC">
              <w:rPr>
                <w:rFonts w:cs="Arial"/>
                <w:b/>
                <w:color w:val="000000"/>
                <w:sz w:val="20"/>
                <w:szCs w:val="18"/>
              </w:rPr>
              <w:t>Adjustments:</w:t>
            </w:r>
          </w:p>
        </w:tc>
        <w:tc>
          <w:tcPr>
            <w:tcW w:w="1418" w:type="dxa"/>
            <w:gridSpan w:val="2"/>
            <w:tcBorders>
              <w:top w:val="single" w:sz="4" w:space="0" w:color="auto"/>
            </w:tcBorders>
            <w:shd w:val="clear" w:color="auto" w:fill="auto"/>
            <w:tcMar>
              <w:left w:w="29" w:type="dxa"/>
              <w:right w:w="29" w:type="dxa"/>
            </w:tcMar>
            <w:vAlign w:val="center"/>
          </w:tcPr>
          <w:p w14:paraId="5515215E" w14:textId="77777777" w:rsidR="002B4E82" w:rsidRPr="00031531" w:rsidRDefault="002B4E82" w:rsidP="005F6A19">
            <w:pPr>
              <w:spacing w:before="40" w:after="40"/>
              <w:jc w:val="center"/>
              <w:rPr>
                <w:rFonts w:cs="Arial"/>
                <w:color w:val="000000"/>
                <w:sz w:val="18"/>
                <w:szCs w:val="18"/>
              </w:rPr>
            </w:pPr>
          </w:p>
        </w:tc>
        <w:tc>
          <w:tcPr>
            <w:tcW w:w="1275" w:type="dxa"/>
            <w:gridSpan w:val="2"/>
            <w:tcBorders>
              <w:top w:val="single" w:sz="4" w:space="0" w:color="auto"/>
            </w:tcBorders>
            <w:shd w:val="clear" w:color="auto" w:fill="auto"/>
          </w:tcPr>
          <w:p w14:paraId="26ADFE39" w14:textId="77777777" w:rsidR="002B4E82" w:rsidRPr="00031531" w:rsidRDefault="002B4E82" w:rsidP="005F6A19">
            <w:pPr>
              <w:spacing w:before="40" w:after="40"/>
              <w:jc w:val="center"/>
              <w:rPr>
                <w:rFonts w:cs="Arial"/>
                <w:color w:val="000000"/>
                <w:sz w:val="18"/>
                <w:szCs w:val="18"/>
              </w:rPr>
            </w:pPr>
          </w:p>
        </w:tc>
        <w:tc>
          <w:tcPr>
            <w:tcW w:w="993" w:type="dxa"/>
            <w:gridSpan w:val="2"/>
            <w:tcBorders>
              <w:top w:val="single" w:sz="4" w:space="0" w:color="auto"/>
            </w:tcBorders>
            <w:shd w:val="clear" w:color="auto" w:fill="auto"/>
            <w:tcMar>
              <w:left w:w="29" w:type="dxa"/>
              <w:right w:w="29" w:type="dxa"/>
            </w:tcMar>
            <w:vAlign w:val="center"/>
          </w:tcPr>
          <w:p w14:paraId="7BFE99D5" w14:textId="77777777" w:rsidR="002B4E82" w:rsidRPr="00031531" w:rsidRDefault="002B4E82" w:rsidP="005F6A19">
            <w:pPr>
              <w:spacing w:before="40" w:after="40"/>
              <w:jc w:val="center"/>
              <w:rPr>
                <w:rFonts w:cs="Arial"/>
                <w:color w:val="000000"/>
                <w:sz w:val="18"/>
                <w:szCs w:val="18"/>
              </w:rPr>
            </w:pPr>
          </w:p>
        </w:tc>
        <w:tc>
          <w:tcPr>
            <w:tcW w:w="2589" w:type="dxa"/>
            <w:gridSpan w:val="4"/>
            <w:tcBorders>
              <w:top w:val="single" w:sz="4" w:space="0" w:color="auto"/>
            </w:tcBorders>
            <w:shd w:val="clear" w:color="auto" w:fill="auto"/>
            <w:tcMar>
              <w:left w:w="29" w:type="dxa"/>
              <w:right w:w="29" w:type="dxa"/>
            </w:tcMar>
            <w:vAlign w:val="center"/>
          </w:tcPr>
          <w:p w14:paraId="71608B5E" w14:textId="77777777" w:rsidR="002B4E82" w:rsidRDefault="002B4E82" w:rsidP="005F6A19">
            <w:pPr>
              <w:spacing w:before="40" w:after="40"/>
              <w:rPr>
                <w:rFonts w:cs="Arial"/>
                <w:color w:val="000000"/>
                <w:sz w:val="18"/>
                <w:szCs w:val="18"/>
              </w:rPr>
            </w:pPr>
          </w:p>
        </w:tc>
        <w:tc>
          <w:tcPr>
            <w:tcW w:w="1858" w:type="dxa"/>
            <w:gridSpan w:val="2"/>
            <w:tcBorders>
              <w:top w:val="single" w:sz="4" w:space="0" w:color="auto"/>
              <w:right w:val="single" w:sz="4" w:space="0" w:color="auto"/>
            </w:tcBorders>
            <w:shd w:val="clear" w:color="auto" w:fill="auto"/>
          </w:tcPr>
          <w:p w14:paraId="1FCF9341" w14:textId="77777777" w:rsidR="002B4E82" w:rsidRDefault="002B4E82" w:rsidP="005F6A19">
            <w:pPr>
              <w:spacing w:before="40" w:after="40"/>
              <w:jc w:val="center"/>
              <w:rPr>
                <w:rFonts w:cs="Arial"/>
                <w:color w:val="000000"/>
                <w:sz w:val="18"/>
                <w:szCs w:val="18"/>
              </w:rPr>
            </w:pPr>
          </w:p>
        </w:tc>
      </w:tr>
      <w:tr w:rsidR="002B4E82" w:rsidRPr="00031531" w14:paraId="18ED9D06" w14:textId="77777777" w:rsidTr="005F6A19">
        <w:trPr>
          <w:jc w:val="center"/>
        </w:trPr>
        <w:tc>
          <w:tcPr>
            <w:tcW w:w="2122" w:type="dxa"/>
            <w:tcBorders>
              <w:left w:val="single" w:sz="4" w:space="0" w:color="auto"/>
            </w:tcBorders>
            <w:shd w:val="clear" w:color="auto" w:fill="auto"/>
            <w:vAlign w:val="center"/>
          </w:tcPr>
          <w:p w14:paraId="31898D79" w14:textId="77777777" w:rsidR="002B4E82" w:rsidRPr="00031531" w:rsidRDefault="002B4E82" w:rsidP="005F6A19">
            <w:pPr>
              <w:spacing w:before="40" w:after="40"/>
              <w:rPr>
                <w:rFonts w:cs="Arial"/>
                <w:color w:val="000000"/>
                <w:sz w:val="18"/>
                <w:szCs w:val="18"/>
              </w:rPr>
            </w:pPr>
            <w:r w:rsidRPr="00031531">
              <w:rPr>
                <w:rFonts w:cs="Arial"/>
                <w:color w:val="000000"/>
                <w:sz w:val="18"/>
                <w:szCs w:val="18"/>
              </w:rPr>
              <w:t xml:space="preserve">Reduce </w:t>
            </w:r>
            <w:r>
              <w:rPr>
                <w:rFonts w:cs="Arial"/>
                <w:color w:val="000000"/>
                <w:sz w:val="18"/>
                <w:szCs w:val="18"/>
              </w:rPr>
              <w:t xml:space="preserve">1 </w:t>
            </w:r>
            <w:r w:rsidRPr="00031531">
              <w:rPr>
                <w:rFonts w:cs="Arial"/>
                <w:color w:val="000000"/>
                <w:sz w:val="18"/>
                <w:szCs w:val="18"/>
              </w:rPr>
              <w:t>level if</w:t>
            </w:r>
            <w:r>
              <w:rPr>
                <w:rFonts w:cs="Arial"/>
                <w:color w:val="000000"/>
                <w:sz w:val="18"/>
                <w:szCs w:val="18"/>
              </w:rPr>
              <w:t xml:space="preserve"> </w:t>
            </w:r>
          </w:p>
        </w:tc>
        <w:tc>
          <w:tcPr>
            <w:tcW w:w="4858" w:type="dxa"/>
            <w:gridSpan w:val="8"/>
            <w:tcBorders>
              <w:bottom w:val="single" w:sz="4" w:space="0" w:color="auto"/>
            </w:tcBorders>
            <w:shd w:val="clear" w:color="auto" w:fill="auto"/>
            <w:vAlign w:val="center"/>
          </w:tcPr>
          <w:p w14:paraId="05051ABA" w14:textId="77777777" w:rsidR="002B4E82" w:rsidRPr="00031531" w:rsidRDefault="002B4E82" w:rsidP="005F6A19">
            <w:pPr>
              <w:spacing w:before="40" w:after="40"/>
              <w:jc w:val="center"/>
              <w:rPr>
                <w:rFonts w:cs="Arial"/>
                <w:color w:val="000000"/>
                <w:sz w:val="18"/>
                <w:szCs w:val="18"/>
              </w:rPr>
            </w:pPr>
            <w:r>
              <w:rPr>
                <w:rFonts w:cs="Arial"/>
                <w:color w:val="000000"/>
                <w:sz w:val="18"/>
                <w:szCs w:val="18"/>
              </w:rPr>
              <w:t>Slope &gt;30%</w:t>
            </w:r>
          </w:p>
        </w:tc>
        <w:tc>
          <w:tcPr>
            <w:tcW w:w="1417" w:type="dxa"/>
            <w:gridSpan w:val="2"/>
            <w:tcBorders>
              <w:top w:val="single" w:sz="4" w:space="0" w:color="auto"/>
              <w:bottom w:val="single" w:sz="4" w:space="0" w:color="auto"/>
            </w:tcBorders>
            <w:shd w:val="clear" w:color="auto" w:fill="auto"/>
            <w:vAlign w:val="center"/>
          </w:tcPr>
          <w:p w14:paraId="2FDEF4CA" w14:textId="77777777" w:rsidR="002B4E82" w:rsidRDefault="002B4E82" w:rsidP="005F6A19">
            <w:pPr>
              <w:spacing w:before="40" w:after="40"/>
              <w:jc w:val="center"/>
              <w:rPr>
                <w:rFonts w:cs="Arial"/>
                <w:color w:val="000000"/>
                <w:sz w:val="18"/>
                <w:szCs w:val="18"/>
              </w:rPr>
            </w:pPr>
            <w:r>
              <w:rPr>
                <w:rFonts w:cs="Arial"/>
                <w:color w:val="000000"/>
                <w:sz w:val="18"/>
                <w:szCs w:val="18"/>
              </w:rPr>
              <w:t>Do not reduce</w:t>
            </w:r>
          </w:p>
        </w:tc>
        <w:tc>
          <w:tcPr>
            <w:tcW w:w="1858" w:type="dxa"/>
            <w:gridSpan w:val="2"/>
            <w:tcBorders>
              <w:top w:val="single" w:sz="4" w:space="0" w:color="auto"/>
              <w:bottom w:val="single" w:sz="4" w:space="0" w:color="auto"/>
              <w:right w:val="single" w:sz="4" w:space="0" w:color="auto"/>
            </w:tcBorders>
            <w:shd w:val="clear" w:color="auto" w:fill="auto"/>
          </w:tcPr>
          <w:p w14:paraId="1761AB19" w14:textId="77777777" w:rsidR="002B4E82" w:rsidRDefault="002B4E82" w:rsidP="005F6A19">
            <w:pPr>
              <w:spacing w:before="40" w:after="40"/>
              <w:jc w:val="center"/>
              <w:rPr>
                <w:rFonts w:cs="Arial"/>
                <w:color w:val="000000"/>
                <w:sz w:val="18"/>
                <w:szCs w:val="18"/>
              </w:rPr>
            </w:pPr>
          </w:p>
        </w:tc>
      </w:tr>
      <w:tr w:rsidR="002B4E82" w:rsidRPr="00031531" w14:paraId="1201BA92" w14:textId="77777777" w:rsidTr="005F6A19">
        <w:trPr>
          <w:jc w:val="center"/>
        </w:trPr>
        <w:tc>
          <w:tcPr>
            <w:tcW w:w="2122" w:type="dxa"/>
            <w:tcBorders>
              <w:left w:val="single" w:sz="4" w:space="0" w:color="auto"/>
            </w:tcBorders>
            <w:shd w:val="clear" w:color="auto" w:fill="auto"/>
            <w:vAlign w:val="center"/>
          </w:tcPr>
          <w:p w14:paraId="6EADB8D5" w14:textId="77777777" w:rsidR="002B4E82" w:rsidRPr="00031531" w:rsidRDefault="002B4E82" w:rsidP="005F6A19">
            <w:pPr>
              <w:spacing w:before="40" w:after="40"/>
              <w:rPr>
                <w:rFonts w:cs="Arial"/>
                <w:color w:val="000000"/>
                <w:sz w:val="18"/>
                <w:szCs w:val="18"/>
              </w:rPr>
            </w:pPr>
            <w:r>
              <w:rPr>
                <w:rFonts w:cs="Arial"/>
                <w:color w:val="000000"/>
                <w:sz w:val="18"/>
                <w:szCs w:val="18"/>
              </w:rPr>
              <w:t>Upgrade from VL to L if</w:t>
            </w:r>
          </w:p>
        </w:tc>
        <w:tc>
          <w:tcPr>
            <w:tcW w:w="8133" w:type="dxa"/>
            <w:gridSpan w:val="12"/>
            <w:tcBorders>
              <w:right w:val="single" w:sz="4" w:space="0" w:color="auto"/>
            </w:tcBorders>
            <w:shd w:val="clear" w:color="auto" w:fill="auto"/>
            <w:tcMar>
              <w:left w:w="29" w:type="dxa"/>
              <w:right w:w="29" w:type="dxa"/>
            </w:tcMar>
            <w:vAlign w:val="center"/>
          </w:tcPr>
          <w:p w14:paraId="1998B26D" w14:textId="77777777" w:rsidR="002B4E82" w:rsidRPr="00F41D47" w:rsidRDefault="002B4E82"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color w:val="000000"/>
                <w:sz w:val="16"/>
                <w:szCs w:val="16"/>
              </w:rPr>
              <w:t xml:space="preserve">Forested polygon (&gt;10% </w:t>
            </w:r>
            <w:proofErr w:type="spellStart"/>
            <w:r w:rsidRPr="00F41D47">
              <w:rPr>
                <w:rFonts w:cs="Arial"/>
                <w:color w:val="000000"/>
                <w:sz w:val="16"/>
                <w:szCs w:val="16"/>
              </w:rPr>
              <w:t>Crn</w:t>
            </w:r>
            <w:proofErr w:type="spellEnd"/>
            <w:r w:rsidRPr="00F41D47">
              <w:rPr>
                <w:rFonts w:cs="Arial"/>
                <w:color w:val="000000"/>
                <w:sz w:val="16"/>
                <w:szCs w:val="16"/>
              </w:rPr>
              <w:t xml:space="preserve"> Clos ≥15 m </w:t>
            </w:r>
            <w:proofErr w:type="spellStart"/>
            <w:r w:rsidRPr="00F41D47">
              <w:rPr>
                <w:rFonts w:cs="Arial"/>
                <w:color w:val="000000"/>
                <w:sz w:val="16"/>
                <w:szCs w:val="16"/>
              </w:rPr>
              <w:t>ht</w:t>
            </w:r>
            <w:proofErr w:type="spellEnd"/>
            <w:r w:rsidRPr="00F41D47">
              <w:rPr>
                <w:rFonts w:cs="Arial"/>
                <w:color w:val="000000"/>
                <w:sz w:val="16"/>
                <w:szCs w:val="16"/>
              </w:rPr>
              <w:t xml:space="preserve">) and Lw present at &gt;1/ha and Lw age &gt;125 </w:t>
            </w:r>
            <w:proofErr w:type="spellStart"/>
            <w:r w:rsidRPr="00F41D47">
              <w:rPr>
                <w:rFonts w:cs="Arial"/>
                <w:color w:val="000000"/>
                <w:sz w:val="16"/>
                <w:szCs w:val="16"/>
              </w:rPr>
              <w:t>yr</w:t>
            </w:r>
            <w:proofErr w:type="spellEnd"/>
          </w:p>
        </w:tc>
      </w:tr>
      <w:tr w:rsidR="002B4E82" w:rsidRPr="00031531" w14:paraId="4A94E73F" w14:textId="77777777" w:rsidTr="005F6A19">
        <w:trPr>
          <w:jc w:val="center"/>
        </w:trPr>
        <w:tc>
          <w:tcPr>
            <w:tcW w:w="2122" w:type="dxa"/>
            <w:tcBorders>
              <w:left w:val="single" w:sz="4" w:space="0" w:color="auto"/>
            </w:tcBorders>
            <w:shd w:val="clear" w:color="auto" w:fill="auto"/>
            <w:vAlign w:val="center"/>
          </w:tcPr>
          <w:p w14:paraId="675F24A4" w14:textId="77777777" w:rsidR="002B4E82" w:rsidRPr="00031531" w:rsidRDefault="002B4E82"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480D8ADC" w14:textId="77777777" w:rsidR="002B4E82" w:rsidRPr="00F41D47" w:rsidRDefault="002B4E82"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color w:val="000000"/>
                <w:sz w:val="16"/>
                <w:szCs w:val="16"/>
              </w:rPr>
              <w:t xml:space="preserve">Forested polygon (&gt;10% </w:t>
            </w:r>
            <w:proofErr w:type="spellStart"/>
            <w:r w:rsidRPr="00F41D47">
              <w:rPr>
                <w:rFonts w:cs="Arial"/>
                <w:color w:val="000000"/>
                <w:sz w:val="16"/>
                <w:szCs w:val="16"/>
              </w:rPr>
              <w:t>Crn</w:t>
            </w:r>
            <w:proofErr w:type="spellEnd"/>
            <w:r w:rsidRPr="00F41D47">
              <w:rPr>
                <w:rFonts w:cs="Arial"/>
                <w:color w:val="000000"/>
                <w:sz w:val="16"/>
                <w:szCs w:val="16"/>
              </w:rPr>
              <w:t xml:space="preserve"> Clos ≥15 m </w:t>
            </w:r>
            <w:proofErr w:type="spellStart"/>
            <w:r w:rsidRPr="00F41D47">
              <w:rPr>
                <w:rFonts w:cs="Arial"/>
                <w:color w:val="000000"/>
                <w:sz w:val="16"/>
                <w:szCs w:val="16"/>
              </w:rPr>
              <w:t>ht</w:t>
            </w:r>
            <w:proofErr w:type="spellEnd"/>
            <w:r w:rsidRPr="00F41D47">
              <w:rPr>
                <w:rFonts w:cs="Arial"/>
                <w:color w:val="000000"/>
                <w:sz w:val="16"/>
                <w:szCs w:val="16"/>
              </w:rPr>
              <w:t xml:space="preserve">) contains </w:t>
            </w:r>
            <w:proofErr w:type="spellStart"/>
            <w:r w:rsidRPr="00F41D47">
              <w:rPr>
                <w:rFonts w:cs="Arial"/>
                <w:color w:val="000000"/>
                <w:sz w:val="16"/>
                <w:szCs w:val="16"/>
              </w:rPr>
              <w:t>Fd</w:t>
            </w:r>
            <w:proofErr w:type="spellEnd"/>
            <w:r w:rsidRPr="00F41D47">
              <w:rPr>
                <w:rFonts w:cs="Arial"/>
                <w:color w:val="000000"/>
                <w:sz w:val="16"/>
                <w:szCs w:val="16"/>
              </w:rPr>
              <w:t xml:space="preserve"> or Lw, contains </w:t>
            </w:r>
            <w:proofErr w:type="gramStart"/>
            <w:r w:rsidRPr="00F41D47">
              <w:rPr>
                <w:rFonts w:cs="Arial"/>
                <w:color w:val="000000"/>
                <w:sz w:val="16"/>
                <w:szCs w:val="16"/>
              </w:rPr>
              <w:t>At</w:t>
            </w:r>
            <w:proofErr w:type="gramEnd"/>
            <w:r w:rsidRPr="00F41D47">
              <w:rPr>
                <w:rFonts w:cs="Arial"/>
                <w:color w:val="000000"/>
                <w:sz w:val="16"/>
                <w:szCs w:val="16"/>
              </w:rPr>
              <w:t xml:space="preserve"> &gt;4% of stand, age &gt;55 </w:t>
            </w:r>
            <w:proofErr w:type="spellStart"/>
            <w:r w:rsidRPr="00F41D47">
              <w:rPr>
                <w:rFonts w:cs="Arial"/>
                <w:color w:val="000000"/>
                <w:sz w:val="16"/>
                <w:szCs w:val="16"/>
              </w:rPr>
              <w:t>yr</w:t>
            </w:r>
            <w:proofErr w:type="spellEnd"/>
            <w:r w:rsidRPr="00F41D47">
              <w:rPr>
                <w:rFonts w:cs="Arial"/>
                <w:color w:val="000000"/>
                <w:sz w:val="16"/>
                <w:szCs w:val="16"/>
              </w:rPr>
              <w:t>, and Pl &lt;55% of stand</w:t>
            </w:r>
          </w:p>
        </w:tc>
      </w:tr>
      <w:tr w:rsidR="002B4E82" w:rsidRPr="00031531" w14:paraId="1077048D" w14:textId="77777777" w:rsidTr="005F6A19">
        <w:trPr>
          <w:jc w:val="center"/>
        </w:trPr>
        <w:tc>
          <w:tcPr>
            <w:tcW w:w="2122" w:type="dxa"/>
            <w:tcBorders>
              <w:left w:val="single" w:sz="4" w:space="0" w:color="auto"/>
            </w:tcBorders>
            <w:shd w:val="clear" w:color="auto" w:fill="auto"/>
            <w:vAlign w:val="center"/>
          </w:tcPr>
          <w:p w14:paraId="4D78471C" w14:textId="77777777" w:rsidR="002B4E82" w:rsidRPr="00031531" w:rsidRDefault="002B4E82"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1A4CD43E" w14:textId="77777777" w:rsidR="002B4E82" w:rsidRPr="00F41D47" w:rsidRDefault="002B4E82"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color w:val="000000"/>
                <w:sz w:val="16"/>
                <w:szCs w:val="16"/>
              </w:rPr>
              <w:t xml:space="preserve">NP but age&gt;125, on south or gentle slope, contains Lw, </w:t>
            </w:r>
            <w:proofErr w:type="spellStart"/>
            <w:r w:rsidRPr="00F41D47">
              <w:rPr>
                <w:rFonts w:cs="Arial"/>
                <w:color w:val="000000"/>
                <w:sz w:val="16"/>
                <w:szCs w:val="16"/>
              </w:rPr>
              <w:t>Crn</w:t>
            </w:r>
            <w:proofErr w:type="spellEnd"/>
            <w:r w:rsidRPr="00F41D47">
              <w:rPr>
                <w:rFonts w:cs="Arial"/>
                <w:color w:val="000000"/>
                <w:sz w:val="16"/>
                <w:szCs w:val="16"/>
              </w:rPr>
              <w:t xml:space="preserve"> Clos &gt;10%</w:t>
            </w:r>
          </w:p>
        </w:tc>
      </w:tr>
      <w:tr w:rsidR="00FE7180" w:rsidRPr="00031531" w14:paraId="5BD3BF7F" w14:textId="77777777" w:rsidTr="005F6A19">
        <w:trPr>
          <w:jc w:val="center"/>
        </w:trPr>
        <w:tc>
          <w:tcPr>
            <w:tcW w:w="2122" w:type="dxa"/>
            <w:tcBorders>
              <w:left w:val="single" w:sz="4" w:space="0" w:color="auto"/>
            </w:tcBorders>
            <w:shd w:val="clear" w:color="auto" w:fill="auto"/>
          </w:tcPr>
          <w:p w14:paraId="14A78B3F" w14:textId="6A7168F3" w:rsidR="00FE7180" w:rsidRPr="00031531" w:rsidRDefault="00FE7180" w:rsidP="005F6A19">
            <w:pPr>
              <w:spacing w:before="40" w:after="40"/>
              <w:rPr>
                <w:rFonts w:cs="Arial"/>
                <w:color w:val="000000"/>
                <w:sz w:val="18"/>
                <w:szCs w:val="18"/>
              </w:rPr>
            </w:pPr>
            <w:r>
              <w:rPr>
                <w:rFonts w:cs="Arial"/>
                <w:color w:val="000000"/>
                <w:sz w:val="18"/>
                <w:szCs w:val="18"/>
              </w:rPr>
              <w:t>Upgrade from VL to L if slope &lt;30% and</w:t>
            </w:r>
          </w:p>
        </w:tc>
        <w:tc>
          <w:tcPr>
            <w:tcW w:w="8133" w:type="dxa"/>
            <w:gridSpan w:val="12"/>
            <w:tcBorders>
              <w:right w:val="single" w:sz="4" w:space="0" w:color="auto"/>
            </w:tcBorders>
            <w:shd w:val="clear" w:color="auto" w:fill="auto"/>
            <w:tcMar>
              <w:left w:w="29" w:type="dxa"/>
              <w:right w:w="29" w:type="dxa"/>
            </w:tcMar>
            <w:vAlign w:val="center"/>
          </w:tcPr>
          <w:p w14:paraId="7A95B1D2" w14:textId="77777777" w:rsidR="00FE7180" w:rsidRPr="00F41D47" w:rsidRDefault="00FE7180"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sz w:val="16"/>
                <w:szCs w:val="16"/>
              </w:rPr>
              <w:t xml:space="preserve">Mature At patches &gt;1 ha and adjacent to </w:t>
            </w:r>
            <w:proofErr w:type="spellStart"/>
            <w:r w:rsidRPr="00F41D47">
              <w:rPr>
                <w:rFonts w:cs="Arial"/>
                <w:sz w:val="16"/>
                <w:szCs w:val="16"/>
              </w:rPr>
              <w:t>Fd</w:t>
            </w:r>
            <w:proofErr w:type="spellEnd"/>
            <w:r w:rsidRPr="00F41D47">
              <w:rPr>
                <w:rFonts w:cs="Arial"/>
                <w:sz w:val="16"/>
                <w:szCs w:val="16"/>
              </w:rPr>
              <w:t>/Lw forest, i.e., not Pl/Se</w:t>
            </w:r>
          </w:p>
        </w:tc>
      </w:tr>
      <w:tr w:rsidR="00FE7180" w:rsidRPr="00031531" w14:paraId="28E1E0BB" w14:textId="77777777" w:rsidTr="005F6A19">
        <w:trPr>
          <w:jc w:val="center"/>
        </w:trPr>
        <w:tc>
          <w:tcPr>
            <w:tcW w:w="2122" w:type="dxa"/>
            <w:tcBorders>
              <w:left w:val="single" w:sz="4" w:space="0" w:color="auto"/>
            </w:tcBorders>
            <w:shd w:val="clear" w:color="auto" w:fill="auto"/>
            <w:vAlign w:val="center"/>
          </w:tcPr>
          <w:p w14:paraId="65664EDD" w14:textId="77777777" w:rsidR="00FE7180" w:rsidRPr="00031531" w:rsidRDefault="00FE7180"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20EC6B6C" w14:textId="77777777" w:rsidR="00FE7180" w:rsidRPr="00F41D47" w:rsidRDefault="00FE7180"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sz w:val="16"/>
                <w:szCs w:val="16"/>
              </w:rPr>
              <w:t xml:space="preserve">Fire-origin (60-100 </w:t>
            </w:r>
            <w:proofErr w:type="spellStart"/>
            <w:r w:rsidRPr="00F41D47">
              <w:rPr>
                <w:rFonts w:cs="Arial"/>
                <w:sz w:val="16"/>
                <w:szCs w:val="16"/>
              </w:rPr>
              <w:t>yr</w:t>
            </w:r>
            <w:proofErr w:type="spellEnd"/>
            <w:r w:rsidRPr="00F41D47">
              <w:rPr>
                <w:rFonts w:cs="Arial"/>
                <w:sz w:val="16"/>
                <w:szCs w:val="16"/>
              </w:rPr>
              <w:t>), old high-graded stands, or old light partially cut stands (1960s-1980s) if:</w:t>
            </w:r>
          </w:p>
        </w:tc>
      </w:tr>
      <w:tr w:rsidR="00FE7180" w:rsidRPr="00031531" w14:paraId="0857E82E" w14:textId="77777777" w:rsidTr="005F6A19">
        <w:trPr>
          <w:jc w:val="center"/>
        </w:trPr>
        <w:tc>
          <w:tcPr>
            <w:tcW w:w="2122" w:type="dxa"/>
            <w:tcBorders>
              <w:left w:val="single" w:sz="4" w:space="0" w:color="auto"/>
            </w:tcBorders>
            <w:shd w:val="clear" w:color="auto" w:fill="auto"/>
            <w:vAlign w:val="center"/>
          </w:tcPr>
          <w:p w14:paraId="7C773F3F" w14:textId="77777777" w:rsidR="00FE7180" w:rsidRPr="00031531" w:rsidRDefault="00FE7180"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05C24183" w14:textId="77777777" w:rsidR="00FE7180" w:rsidRPr="00F41D47" w:rsidRDefault="00FE7180" w:rsidP="005F6A19">
            <w:pPr>
              <w:pStyle w:val="ListParagraph"/>
              <w:widowControl/>
              <w:numPr>
                <w:ilvl w:val="1"/>
                <w:numId w:val="15"/>
              </w:numPr>
              <w:spacing w:before="40" w:after="40"/>
              <w:ind w:left="534" w:hanging="284"/>
              <w:contextualSpacing/>
              <w:rPr>
                <w:rFonts w:cs="Arial"/>
                <w:color w:val="000000"/>
                <w:sz w:val="16"/>
                <w:szCs w:val="16"/>
              </w:rPr>
            </w:pPr>
            <w:r w:rsidRPr="00F41D47">
              <w:rPr>
                <w:rFonts w:cs="Arial"/>
                <w:sz w:val="16"/>
                <w:szCs w:val="16"/>
              </w:rPr>
              <w:t>Lw vets scattered throughout at &gt;0.5/ha, or</w:t>
            </w:r>
          </w:p>
        </w:tc>
      </w:tr>
      <w:tr w:rsidR="00FE7180" w:rsidRPr="00031531" w14:paraId="51ABE32B" w14:textId="77777777" w:rsidTr="005F6A19">
        <w:trPr>
          <w:jc w:val="center"/>
        </w:trPr>
        <w:tc>
          <w:tcPr>
            <w:tcW w:w="2122" w:type="dxa"/>
            <w:tcBorders>
              <w:left w:val="single" w:sz="4" w:space="0" w:color="auto"/>
            </w:tcBorders>
            <w:shd w:val="clear" w:color="auto" w:fill="auto"/>
            <w:vAlign w:val="center"/>
          </w:tcPr>
          <w:p w14:paraId="2F72D8EC" w14:textId="77777777" w:rsidR="00FE7180" w:rsidRPr="00031531" w:rsidRDefault="00FE7180"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63F88FA7" w14:textId="77777777" w:rsidR="00FE7180" w:rsidRPr="00F41D47" w:rsidRDefault="00FE7180" w:rsidP="005F6A19">
            <w:pPr>
              <w:pStyle w:val="ListParagraph"/>
              <w:widowControl/>
              <w:numPr>
                <w:ilvl w:val="1"/>
                <w:numId w:val="15"/>
              </w:numPr>
              <w:spacing w:before="40" w:after="40"/>
              <w:ind w:left="534" w:hanging="284"/>
              <w:contextualSpacing/>
              <w:rPr>
                <w:rFonts w:cs="Arial"/>
                <w:color w:val="000000"/>
                <w:sz w:val="16"/>
                <w:szCs w:val="16"/>
              </w:rPr>
            </w:pPr>
            <w:r w:rsidRPr="00F41D47">
              <w:rPr>
                <w:rFonts w:cs="Arial"/>
                <w:color w:val="000000"/>
                <w:sz w:val="16"/>
                <w:szCs w:val="16"/>
              </w:rPr>
              <w:t>Upgrade the portions of the stand with clumps of vets</w:t>
            </w:r>
          </w:p>
        </w:tc>
      </w:tr>
      <w:tr w:rsidR="00FE7180" w:rsidRPr="00031531" w14:paraId="49396784" w14:textId="77777777" w:rsidTr="005F6A19">
        <w:trPr>
          <w:jc w:val="center"/>
        </w:trPr>
        <w:tc>
          <w:tcPr>
            <w:tcW w:w="2122" w:type="dxa"/>
            <w:tcBorders>
              <w:left w:val="single" w:sz="4" w:space="0" w:color="auto"/>
            </w:tcBorders>
            <w:shd w:val="clear" w:color="auto" w:fill="auto"/>
            <w:vAlign w:val="center"/>
          </w:tcPr>
          <w:p w14:paraId="4A36B8DE" w14:textId="77777777" w:rsidR="00FE7180" w:rsidRPr="00031531" w:rsidRDefault="00FE7180" w:rsidP="005F6A19">
            <w:pPr>
              <w:spacing w:before="40" w:after="40"/>
              <w:rPr>
                <w:rFonts w:cs="Arial"/>
                <w:color w:val="000000"/>
                <w:sz w:val="18"/>
                <w:szCs w:val="18"/>
              </w:rPr>
            </w:pPr>
          </w:p>
        </w:tc>
        <w:tc>
          <w:tcPr>
            <w:tcW w:w="8133" w:type="dxa"/>
            <w:gridSpan w:val="12"/>
            <w:tcBorders>
              <w:right w:val="single" w:sz="4" w:space="0" w:color="auto"/>
            </w:tcBorders>
            <w:shd w:val="clear" w:color="auto" w:fill="auto"/>
            <w:tcMar>
              <w:left w:w="29" w:type="dxa"/>
              <w:right w:w="29" w:type="dxa"/>
            </w:tcMar>
            <w:vAlign w:val="center"/>
          </w:tcPr>
          <w:p w14:paraId="305F0B18" w14:textId="77777777" w:rsidR="00FE7180" w:rsidRPr="00F41D47" w:rsidRDefault="00FE7180"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sz w:val="16"/>
                <w:szCs w:val="16"/>
              </w:rPr>
              <w:t>if Ep/</w:t>
            </w:r>
            <w:proofErr w:type="spellStart"/>
            <w:r w:rsidRPr="00F41D47">
              <w:rPr>
                <w:rFonts w:cs="Arial"/>
                <w:sz w:val="16"/>
                <w:szCs w:val="16"/>
              </w:rPr>
              <w:t>Ew</w:t>
            </w:r>
            <w:proofErr w:type="spellEnd"/>
            <w:r w:rsidRPr="00F41D47">
              <w:rPr>
                <w:rFonts w:cs="Arial"/>
                <w:sz w:val="16"/>
                <w:szCs w:val="16"/>
              </w:rPr>
              <w:t xml:space="preserve"> and Lw occur in Layer 1, stand is not NP, slope &lt;30%, Crown closure &gt;25% and &gt;10 m tall, and &gt;50 years old</w:t>
            </w:r>
          </w:p>
        </w:tc>
      </w:tr>
      <w:tr w:rsidR="00FE7180" w:rsidRPr="00031531" w14:paraId="37EF3039" w14:textId="77777777" w:rsidTr="005F6A19">
        <w:trPr>
          <w:jc w:val="center"/>
        </w:trPr>
        <w:tc>
          <w:tcPr>
            <w:tcW w:w="2122" w:type="dxa"/>
            <w:tcBorders>
              <w:left w:val="single" w:sz="4" w:space="0" w:color="auto"/>
              <w:bottom w:val="single" w:sz="4" w:space="0" w:color="auto"/>
            </w:tcBorders>
            <w:shd w:val="clear" w:color="auto" w:fill="auto"/>
            <w:vAlign w:val="center"/>
          </w:tcPr>
          <w:p w14:paraId="3A451DF4" w14:textId="77777777" w:rsidR="00FE7180" w:rsidRPr="00031531" w:rsidRDefault="00FE7180" w:rsidP="005F6A19">
            <w:pPr>
              <w:spacing w:before="40" w:after="40"/>
              <w:rPr>
                <w:rFonts w:cs="Arial"/>
                <w:color w:val="000000"/>
                <w:sz w:val="18"/>
                <w:szCs w:val="18"/>
              </w:rPr>
            </w:pPr>
          </w:p>
        </w:tc>
        <w:tc>
          <w:tcPr>
            <w:tcW w:w="8133" w:type="dxa"/>
            <w:gridSpan w:val="12"/>
            <w:tcBorders>
              <w:bottom w:val="single" w:sz="4" w:space="0" w:color="auto"/>
              <w:right w:val="single" w:sz="4" w:space="0" w:color="auto"/>
            </w:tcBorders>
            <w:shd w:val="clear" w:color="auto" w:fill="auto"/>
            <w:tcMar>
              <w:left w:w="29" w:type="dxa"/>
              <w:right w:w="29" w:type="dxa"/>
            </w:tcMar>
            <w:vAlign w:val="center"/>
          </w:tcPr>
          <w:p w14:paraId="089ADBCE" w14:textId="6AC06ECC" w:rsidR="00FE7180" w:rsidRPr="00F41D47" w:rsidRDefault="00FE7180" w:rsidP="005F6A19">
            <w:pPr>
              <w:pStyle w:val="ListParagraph"/>
              <w:widowControl/>
              <w:numPr>
                <w:ilvl w:val="0"/>
                <w:numId w:val="15"/>
              </w:numPr>
              <w:spacing w:before="40" w:after="40"/>
              <w:ind w:left="392" w:hanging="392"/>
              <w:contextualSpacing/>
              <w:rPr>
                <w:rFonts w:cs="Arial"/>
                <w:color w:val="000000"/>
                <w:sz w:val="16"/>
                <w:szCs w:val="16"/>
              </w:rPr>
            </w:pPr>
            <w:r w:rsidRPr="00F41D47">
              <w:rPr>
                <w:rFonts w:cs="Arial"/>
                <w:sz w:val="16"/>
                <w:szCs w:val="16"/>
              </w:rPr>
              <w:t>Any other forested stands containing vets &gt;0.5/ha but that had been assigned VL</w:t>
            </w:r>
          </w:p>
        </w:tc>
      </w:tr>
      <w:bookmarkEnd w:id="9"/>
    </w:tbl>
    <w:p w14:paraId="0747A8CF" w14:textId="77777777" w:rsidR="00FE7180" w:rsidRDefault="00FE7180" w:rsidP="00076CD0">
      <w:pPr>
        <w:numPr>
          <w:ilvl w:val="12"/>
          <w:numId w:val="0"/>
        </w:numPr>
        <w:rPr>
          <w:rFonts w:cstheme="minorHAnsi"/>
          <w:b/>
          <w:sz w:val="28"/>
          <w:szCs w:val="28"/>
        </w:rPr>
      </w:pPr>
    </w:p>
    <w:p w14:paraId="6AF19D8E" w14:textId="77777777" w:rsidR="00FE7180" w:rsidRDefault="00FE7180">
      <w:pPr>
        <w:spacing w:before="0" w:after="0" w:line="240" w:lineRule="auto"/>
        <w:rPr>
          <w:rFonts w:cstheme="minorHAnsi"/>
          <w:b/>
          <w:sz w:val="28"/>
          <w:szCs w:val="28"/>
        </w:rPr>
      </w:pPr>
      <w:r>
        <w:rPr>
          <w:rFonts w:cstheme="minorHAnsi"/>
          <w:b/>
          <w:sz w:val="28"/>
          <w:szCs w:val="28"/>
        </w:rPr>
        <w:br w:type="page"/>
      </w:r>
    </w:p>
    <w:p w14:paraId="72AB239F" w14:textId="6323AEB1" w:rsidR="00076CD0" w:rsidRPr="002E2083" w:rsidRDefault="00076CD0" w:rsidP="00076CD0">
      <w:pPr>
        <w:numPr>
          <w:ilvl w:val="12"/>
          <w:numId w:val="0"/>
        </w:numPr>
        <w:rPr>
          <w:rFonts w:cstheme="minorHAnsi"/>
          <w:b/>
          <w:bCs/>
          <w:iCs/>
          <w:sz w:val="28"/>
          <w:szCs w:val="28"/>
        </w:rPr>
      </w:pPr>
      <w:r w:rsidRPr="002E2083">
        <w:rPr>
          <w:rFonts w:cstheme="minorHAnsi"/>
          <w:b/>
          <w:sz w:val="28"/>
          <w:szCs w:val="28"/>
        </w:rPr>
        <w:lastRenderedPageBreak/>
        <w:t xml:space="preserve">Section 3:  </w:t>
      </w:r>
      <w:r w:rsidRPr="002E2083">
        <w:rPr>
          <w:rFonts w:cstheme="minorHAnsi"/>
          <w:b/>
          <w:bCs/>
          <w:iCs/>
          <w:sz w:val="28"/>
          <w:szCs w:val="28"/>
        </w:rPr>
        <w:t>Application of Foraging Model to Nest Habitat model</w:t>
      </w:r>
    </w:p>
    <w:p w14:paraId="5CE221A5" w14:textId="1E05F1D3" w:rsidR="002B4E82" w:rsidRDefault="00076CD0" w:rsidP="00076CD0">
      <w:pPr>
        <w:numPr>
          <w:ilvl w:val="12"/>
          <w:numId w:val="0"/>
        </w:numPr>
        <w:outlineLvl w:val="0"/>
        <w:rPr>
          <w:rFonts w:ascii="Calibri" w:hAnsi="Calibri"/>
          <w:iCs/>
          <w:szCs w:val="22"/>
        </w:rPr>
      </w:pPr>
      <w:r>
        <w:rPr>
          <w:rFonts w:ascii="Calibri" w:hAnsi="Calibri"/>
          <w:szCs w:val="22"/>
        </w:rPr>
        <w:t xml:space="preserve">The process for modeling foraging habitat and combining with the nest habitat model was derived and explained in Gyug and St-Amand (2020).  Here I only repeat the final methods, and not the derivation.  </w:t>
      </w:r>
      <w:r w:rsidR="00455418">
        <w:rPr>
          <w:rFonts w:ascii="Calibri" w:hAnsi="Calibri"/>
          <w:szCs w:val="22"/>
        </w:rPr>
        <w:t>The foraging model is an equation with a score derived using tree density and its square as the only factors (see Gyug and St-Amand 2020).  This score was converted to a foraging suitability rating according to the following table.</w:t>
      </w:r>
    </w:p>
    <w:p w14:paraId="1DEDAFB9" w14:textId="77777777" w:rsidR="00455418" w:rsidRDefault="00455418" w:rsidP="00455418">
      <w:pPr>
        <w:pStyle w:val="Caption"/>
        <w:keepNext/>
      </w:pPr>
      <w:r>
        <w:t>Foraging Habitat Suitability ratings by selection score from model based on VRI Density of stems/ha &gt;17.5-cm dbh and on distribution of WISA detections by density.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6"/>
        <w:gridCol w:w="1843"/>
        <w:gridCol w:w="1888"/>
        <w:gridCol w:w="1830"/>
      </w:tblGrid>
      <w:tr w:rsidR="00455418" w:rsidRPr="008477EA" w14:paraId="74F12E03" w14:textId="77777777" w:rsidTr="000455B1">
        <w:trPr>
          <w:trHeight w:val="331"/>
          <w:jc w:val="center"/>
        </w:trPr>
        <w:tc>
          <w:tcPr>
            <w:tcW w:w="2122" w:type="dxa"/>
            <w:tcBorders>
              <w:top w:val="single" w:sz="4" w:space="0" w:color="auto"/>
              <w:left w:val="single" w:sz="4" w:space="0" w:color="auto"/>
              <w:bottom w:val="single" w:sz="4" w:space="0" w:color="auto"/>
            </w:tcBorders>
            <w:vAlign w:val="center"/>
          </w:tcPr>
          <w:p w14:paraId="427AFFAF" w14:textId="77777777" w:rsidR="00455418" w:rsidRPr="008477EA" w:rsidRDefault="00455418" w:rsidP="000455B1">
            <w:pPr>
              <w:rPr>
                <w:rFonts w:ascii="Arial" w:hAnsi="Arial" w:cs="Arial"/>
                <w:b/>
                <w:bCs/>
                <w:sz w:val="18"/>
                <w:szCs w:val="16"/>
              </w:rPr>
            </w:pPr>
            <w:r w:rsidRPr="008477EA">
              <w:rPr>
                <w:rFonts w:ascii="Arial" w:hAnsi="Arial" w:cs="Arial"/>
                <w:b/>
                <w:bCs/>
                <w:sz w:val="18"/>
                <w:szCs w:val="16"/>
              </w:rPr>
              <w:t>Rating Class</w:t>
            </w:r>
          </w:p>
        </w:tc>
        <w:tc>
          <w:tcPr>
            <w:tcW w:w="1276" w:type="dxa"/>
            <w:tcBorders>
              <w:top w:val="single" w:sz="4" w:space="0" w:color="auto"/>
              <w:bottom w:val="single" w:sz="4" w:space="0" w:color="auto"/>
            </w:tcBorders>
            <w:vAlign w:val="center"/>
          </w:tcPr>
          <w:p w14:paraId="03AFAE40" w14:textId="77777777" w:rsidR="00455418" w:rsidRPr="008477EA" w:rsidRDefault="00455418" w:rsidP="000455B1">
            <w:pPr>
              <w:jc w:val="center"/>
              <w:rPr>
                <w:rFonts w:ascii="Arial" w:hAnsi="Arial" w:cs="Arial"/>
                <w:b/>
                <w:bCs/>
                <w:sz w:val="18"/>
                <w:szCs w:val="16"/>
              </w:rPr>
            </w:pPr>
            <w:r w:rsidRPr="008477EA">
              <w:rPr>
                <w:rFonts w:ascii="Arial" w:hAnsi="Arial" w:cs="Arial"/>
                <w:b/>
                <w:bCs/>
                <w:sz w:val="18"/>
                <w:szCs w:val="16"/>
              </w:rPr>
              <w:t>% of WISA detections</w:t>
            </w:r>
          </w:p>
        </w:tc>
        <w:tc>
          <w:tcPr>
            <w:tcW w:w="1843" w:type="dxa"/>
            <w:tcBorders>
              <w:top w:val="single" w:sz="4" w:space="0" w:color="auto"/>
              <w:bottom w:val="single" w:sz="4" w:space="0" w:color="auto"/>
            </w:tcBorders>
            <w:vAlign w:val="center"/>
          </w:tcPr>
          <w:p w14:paraId="05BC8048" w14:textId="77777777" w:rsidR="00455418" w:rsidRPr="008477EA" w:rsidRDefault="00455418" w:rsidP="000455B1">
            <w:pPr>
              <w:jc w:val="center"/>
              <w:rPr>
                <w:rFonts w:ascii="Arial" w:hAnsi="Arial" w:cs="Arial"/>
                <w:b/>
                <w:bCs/>
                <w:sz w:val="18"/>
                <w:szCs w:val="16"/>
              </w:rPr>
            </w:pPr>
            <w:r w:rsidRPr="008477EA">
              <w:rPr>
                <w:rFonts w:ascii="Arial" w:hAnsi="Arial" w:cs="Arial"/>
                <w:b/>
                <w:bCs/>
                <w:sz w:val="18"/>
                <w:szCs w:val="16"/>
              </w:rPr>
              <w:t>VRI Tree Density Range</w:t>
            </w:r>
          </w:p>
        </w:tc>
        <w:tc>
          <w:tcPr>
            <w:tcW w:w="1888" w:type="dxa"/>
            <w:tcBorders>
              <w:top w:val="single" w:sz="4" w:space="0" w:color="auto"/>
              <w:left w:val="nil"/>
              <w:bottom w:val="single" w:sz="4" w:space="0" w:color="auto"/>
            </w:tcBorders>
            <w:vAlign w:val="center"/>
          </w:tcPr>
          <w:p w14:paraId="2B91F205" w14:textId="77777777" w:rsidR="00455418" w:rsidRPr="008477EA" w:rsidRDefault="00455418" w:rsidP="000455B1">
            <w:pPr>
              <w:jc w:val="center"/>
              <w:rPr>
                <w:rFonts w:ascii="Arial" w:hAnsi="Arial" w:cs="Arial"/>
                <w:b/>
                <w:bCs/>
                <w:sz w:val="18"/>
                <w:szCs w:val="16"/>
              </w:rPr>
            </w:pPr>
            <w:r w:rsidRPr="008477EA">
              <w:rPr>
                <w:rFonts w:ascii="Arial" w:hAnsi="Arial" w:cs="Arial"/>
                <w:b/>
                <w:bCs/>
                <w:sz w:val="18"/>
                <w:szCs w:val="16"/>
              </w:rPr>
              <w:t>Foraging Selection Score values</w:t>
            </w:r>
          </w:p>
        </w:tc>
        <w:tc>
          <w:tcPr>
            <w:tcW w:w="1830" w:type="dxa"/>
            <w:tcBorders>
              <w:top w:val="single" w:sz="4" w:space="0" w:color="auto"/>
              <w:left w:val="nil"/>
              <w:bottom w:val="single" w:sz="4" w:space="0" w:color="auto"/>
              <w:right w:val="single" w:sz="4" w:space="0" w:color="auto"/>
            </w:tcBorders>
            <w:vAlign w:val="center"/>
          </w:tcPr>
          <w:p w14:paraId="18FE7592" w14:textId="77777777" w:rsidR="00455418" w:rsidRPr="008477EA" w:rsidRDefault="00455418" w:rsidP="000455B1">
            <w:pPr>
              <w:jc w:val="center"/>
              <w:rPr>
                <w:rFonts w:ascii="Arial" w:hAnsi="Arial" w:cs="Arial"/>
                <w:b/>
                <w:bCs/>
                <w:sz w:val="18"/>
                <w:szCs w:val="16"/>
              </w:rPr>
            </w:pPr>
            <w:r w:rsidRPr="008477EA">
              <w:rPr>
                <w:rFonts w:ascii="Arial" w:hAnsi="Arial" w:cs="Arial"/>
                <w:b/>
                <w:bCs/>
                <w:sz w:val="18"/>
                <w:szCs w:val="16"/>
              </w:rPr>
              <w:t>As applied to Combined Model</w:t>
            </w:r>
          </w:p>
        </w:tc>
      </w:tr>
      <w:tr w:rsidR="00455418" w:rsidRPr="008477EA" w14:paraId="216E27D7" w14:textId="77777777" w:rsidTr="000455B1">
        <w:trPr>
          <w:jc w:val="center"/>
        </w:trPr>
        <w:tc>
          <w:tcPr>
            <w:tcW w:w="8959" w:type="dxa"/>
            <w:gridSpan w:val="5"/>
            <w:tcBorders>
              <w:top w:val="single" w:sz="4" w:space="0" w:color="auto"/>
              <w:left w:val="single" w:sz="4" w:space="0" w:color="auto"/>
              <w:bottom w:val="single" w:sz="4" w:space="0" w:color="auto"/>
              <w:right w:val="single" w:sz="4" w:space="0" w:color="auto"/>
            </w:tcBorders>
            <w:vAlign w:val="center"/>
          </w:tcPr>
          <w:p w14:paraId="637F3055" w14:textId="77777777" w:rsidR="00455418" w:rsidRPr="008477EA" w:rsidRDefault="00455418" w:rsidP="000455B1">
            <w:pPr>
              <w:rPr>
                <w:rFonts w:ascii="Arial" w:hAnsi="Arial" w:cs="Arial"/>
                <w:sz w:val="18"/>
                <w:szCs w:val="16"/>
              </w:rPr>
            </w:pPr>
            <w:r w:rsidRPr="008477EA">
              <w:rPr>
                <w:rFonts w:ascii="Arial" w:hAnsi="Arial" w:cs="Arial"/>
                <w:b/>
                <w:bCs/>
                <w:sz w:val="18"/>
                <w:szCs w:val="16"/>
              </w:rPr>
              <w:t>Okanagan-Boundary</w:t>
            </w:r>
          </w:p>
        </w:tc>
      </w:tr>
      <w:tr w:rsidR="00455418" w:rsidRPr="008477EA" w14:paraId="7472F47B" w14:textId="77777777" w:rsidTr="000455B1">
        <w:trPr>
          <w:jc w:val="center"/>
        </w:trPr>
        <w:tc>
          <w:tcPr>
            <w:tcW w:w="2122" w:type="dxa"/>
            <w:tcBorders>
              <w:top w:val="single" w:sz="4" w:space="0" w:color="auto"/>
              <w:left w:val="single" w:sz="4" w:space="0" w:color="auto"/>
              <w:right w:val="single" w:sz="4" w:space="0" w:color="auto"/>
            </w:tcBorders>
            <w:vAlign w:val="center"/>
          </w:tcPr>
          <w:p w14:paraId="19FB195B" w14:textId="77777777" w:rsidR="00455418" w:rsidRPr="008477EA" w:rsidRDefault="00455418" w:rsidP="000455B1">
            <w:pPr>
              <w:rPr>
                <w:rFonts w:ascii="Arial" w:hAnsi="Arial" w:cs="Arial"/>
                <w:sz w:val="18"/>
                <w:szCs w:val="16"/>
              </w:rPr>
            </w:pPr>
            <w:r w:rsidRPr="008477EA">
              <w:rPr>
                <w:rFonts w:ascii="Arial" w:hAnsi="Arial" w:cs="Arial"/>
                <w:sz w:val="18"/>
                <w:szCs w:val="16"/>
              </w:rPr>
              <w:t>High (1)</w:t>
            </w:r>
          </w:p>
        </w:tc>
        <w:tc>
          <w:tcPr>
            <w:tcW w:w="1276" w:type="dxa"/>
            <w:tcBorders>
              <w:top w:val="single" w:sz="4" w:space="0" w:color="auto"/>
              <w:left w:val="single" w:sz="4" w:space="0" w:color="auto"/>
              <w:bottom w:val="single" w:sz="4" w:space="0" w:color="auto"/>
              <w:right w:val="single" w:sz="4" w:space="0" w:color="auto"/>
            </w:tcBorders>
            <w:vAlign w:val="center"/>
          </w:tcPr>
          <w:p w14:paraId="51087F04"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76-100</w:t>
            </w:r>
          </w:p>
        </w:tc>
        <w:tc>
          <w:tcPr>
            <w:tcW w:w="1843" w:type="dxa"/>
            <w:tcBorders>
              <w:top w:val="single" w:sz="4" w:space="0" w:color="auto"/>
              <w:left w:val="single" w:sz="4" w:space="0" w:color="auto"/>
              <w:bottom w:val="single" w:sz="4" w:space="0" w:color="auto"/>
              <w:right w:val="single" w:sz="4" w:space="0" w:color="auto"/>
            </w:tcBorders>
            <w:vAlign w:val="center"/>
          </w:tcPr>
          <w:p w14:paraId="4DFD96D1"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291-386</w:t>
            </w:r>
          </w:p>
        </w:tc>
        <w:tc>
          <w:tcPr>
            <w:tcW w:w="1888" w:type="dxa"/>
            <w:tcBorders>
              <w:top w:val="single" w:sz="4" w:space="0" w:color="auto"/>
              <w:left w:val="single" w:sz="4" w:space="0" w:color="auto"/>
              <w:bottom w:val="single" w:sz="4" w:space="0" w:color="auto"/>
              <w:right w:val="single" w:sz="4" w:space="0" w:color="auto"/>
            </w:tcBorders>
            <w:vAlign w:val="center"/>
          </w:tcPr>
          <w:p w14:paraId="148FAC04"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&gt;1.250</w:t>
            </w:r>
          </w:p>
        </w:tc>
        <w:tc>
          <w:tcPr>
            <w:tcW w:w="1830" w:type="dxa"/>
            <w:vMerge w:val="restart"/>
            <w:tcBorders>
              <w:top w:val="single" w:sz="4" w:space="0" w:color="auto"/>
              <w:left w:val="single" w:sz="4" w:space="0" w:color="auto"/>
              <w:bottom w:val="single" w:sz="4" w:space="0" w:color="auto"/>
              <w:right w:val="single" w:sz="4" w:space="0" w:color="auto"/>
            </w:tcBorders>
            <w:vAlign w:val="center"/>
          </w:tcPr>
          <w:p w14:paraId="66C6D1FE"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Useful habitat</w:t>
            </w:r>
          </w:p>
        </w:tc>
      </w:tr>
      <w:tr w:rsidR="00455418" w:rsidRPr="008477EA" w14:paraId="2E7D3F75" w14:textId="77777777" w:rsidTr="000455B1">
        <w:trPr>
          <w:trHeight w:val="267"/>
          <w:jc w:val="center"/>
        </w:trPr>
        <w:tc>
          <w:tcPr>
            <w:tcW w:w="2122" w:type="dxa"/>
            <w:tcBorders>
              <w:left w:val="single" w:sz="4" w:space="0" w:color="auto"/>
              <w:right w:val="single" w:sz="4" w:space="0" w:color="auto"/>
            </w:tcBorders>
            <w:vAlign w:val="center"/>
          </w:tcPr>
          <w:p w14:paraId="791A1282" w14:textId="77777777" w:rsidR="00455418" w:rsidRPr="008477EA" w:rsidRDefault="00455418" w:rsidP="000455B1">
            <w:pPr>
              <w:rPr>
                <w:rFonts w:ascii="Arial" w:hAnsi="Arial" w:cs="Arial"/>
                <w:sz w:val="18"/>
                <w:szCs w:val="16"/>
              </w:rPr>
            </w:pPr>
            <w:r w:rsidRPr="008477EA">
              <w:rPr>
                <w:rFonts w:ascii="Arial" w:hAnsi="Arial" w:cs="Arial"/>
                <w:sz w:val="18"/>
                <w:szCs w:val="16"/>
              </w:rPr>
              <w:t>Moderate (2 &amp; 3)</w:t>
            </w:r>
          </w:p>
        </w:tc>
        <w:tc>
          <w:tcPr>
            <w:tcW w:w="1276" w:type="dxa"/>
            <w:tcBorders>
              <w:top w:val="single" w:sz="4" w:space="0" w:color="auto"/>
              <w:left w:val="single" w:sz="4" w:space="0" w:color="auto"/>
              <w:bottom w:val="single" w:sz="4" w:space="0" w:color="auto"/>
              <w:right w:val="single" w:sz="4" w:space="0" w:color="auto"/>
            </w:tcBorders>
            <w:vAlign w:val="center"/>
          </w:tcPr>
          <w:p w14:paraId="784500EE" w14:textId="77777777" w:rsidR="00455418" w:rsidRPr="008477EA" w:rsidRDefault="00455418" w:rsidP="000455B1">
            <w:pPr>
              <w:ind w:hanging="184"/>
              <w:jc w:val="center"/>
              <w:rPr>
                <w:rFonts w:ascii="Arial" w:hAnsi="Arial" w:cs="Arial"/>
                <w:sz w:val="18"/>
                <w:szCs w:val="16"/>
              </w:rPr>
            </w:pPr>
            <w:r w:rsidRPr="008477EA">
              <w:rPr>
                <w:rFonts w:ascii="Arial" w:hAnsi="Arial" w:cs="Arial"/>
                <w:sz w:val="18"/>
                <w:szCs w:val="16"/>
              </w:rPr>
              <w:t xml:space="preserve">   26-75</w:t>
            </w:r>
          </w:p>
        </w:tc>
        <w:tc>
          <w:tcPr>
            <w:tcW w:w="1843" w:type="dxa"/>
            <w:tcBorders>
              <w:top w:val="single" w:sz="4" w:space="0" w:color="auto"/>
              <w:left w:val="single" w:sz="4" w:space="0" w:color="auto"/>
              <w:bottom w:val="single" w:sz="4" w:space="0" w:color="auto"/>
              <w:right w:val="single" w:sz="4" w:space="0" w:color="auto"/>
            </w:tcBorders>
            <w:vAlign w:val="center"/>
          </w:tcPr>
          <w:p w14:paraId="0A41A679" w14:textId="77777777" w:rsidR="00455418" w:rsidRPr="008477EA" w:rsidRDefault="00455418" w:rsidP="000455B1">
            <w:pPr>
              <w:ind w:hanging="184"/>
              <w:jc w:val="center"/>
              <w:rPr>
                <w:rFonts w:ascii="Arial" w:hAnsi="Arial" w:cs="Arial"/>
                <w:sz w:val="18"/>
                <w:szCs w:val="16"/>
              </w:rPr>
            </w:pPr>
            <w:r w:rsidRPr="008477EA">
              <w:rPr>
                <w:rFonts w:ascii="Arial" w:hAnsi="Arial" w:cs="Arial"/>
                <w:sz w:val="18"/>
                <w:szCs w:val="16"/>
              </w:rPr>
              <w:t>121-290, 387-555</w:t>
            </w:r>
          </w:p>
        </w:tc>
        <w:tc>
          <w:tcPr>
            <w:tcW w:w="1888" w:type="dxa"/>
            <w:tcBorders>
              <w:top w:val="single" w:sz="4" w:space="0" w:color="auto"/>
              <w:left w:val="single" w:sz="4" w:space="0" w:color="auto"/>
              <w:bottom w:val="single" w:sz="4" w:space="0" w:color="auto"/>
              <w:right w:val="single" w:sz="4" w:space="0" w:color="auto"/>
            </w:tcBorders>
            <w:vAlign w:val="center"/>
          </w:tcPr>
          <w:p w14:paraId="139C14C0"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1.075 – 1.250</w:t>
            </w:r>
          </w:p>
        </w:tc>
        <w:tc>
          <w:tcPr>
            <w:tcW w:w="1830" w:type="dxa"/>
            <w:vMerge/>
            <w:tcBorders>
              <w:top w:val="single" w:sz="4" w:space="0" w:color="auto"/>
              <w:left w:val="single" w:sz="4" w:space="0" w:color="auto"/>
              <w:bottom w:val="single" w:sz="4" w:space="0" w:color="auto"/>
              <w:right w:val="single" w:sz="4" w:space="0" w:color="auto"/>
            </w:tcBorders>
            <w:vAlign w:val="center"/>
          </w:tcPr>
          <w:p w14:paraId="65D4C458" w14:textId="77777777" w:rsidR="00455418" w:rsidRPr="008477EA" w:rsidRDefault="00455418" w:rsidP="000455B1">
            <w:pPr>
              <w:jc w:val="center"/>
              <w:rPr>
                <w:rFonts w:ascii="Arial" w:hAnsi="Arial" w:cs="Arial"/>
                <w:sz w:val="18"/>
                <w:szCs w:val="16"/>
              </w:rPr>
            </w:pPr>
          </w:p>
        </w:tc>
      </w:tr>
      <w:tr w:rsidR="00455418" w:rsidRPr="008477EA" w14:paraId="792698A3" w14:textId="77777777" w:rsidTr="000455B1">
        <w:trPr>
          <w:jc w:val="center"/>
        </w:trPr>
        <w:tc>
          <w:tcPr>
            <w:tcW w:w="2122" w:type="dxa"/>
            <w:tcBorders>
              <w:left w:val="single" w:sz="4" w:space="0" w:color="auto"/>
              <w:right w:val="single" w:sz="4" w:space="0" w:color="auto"/>
            </w:tcBorders>
            <w:vAlign w:val="center"/>
          </w:tcPr>
          <w:p w14:paraId="15F83D07" w14:textId="77777777" w:rsidR="00455418" w:rsidRPr="008477EA" w:rsidRDefault="00455418" w:rsidP="000455B1">
            <w:pPr>
              <w:rPr>
                <w:rFonts w:ascii="Arial" w:hAnsi="Arial" w:cs="Arial"/>
                <w:sz w:val="18"/>
                <w:szCs w:val="16"/>
              </w:rPr>
            </w:pPr>
            <w:r w:rsidRPr="008477EA">
              <w:rPr>
                <w:rFonts w:ascii="Arial" w:hAnsi="Arial" w:cs="Arial"/>
                <w:sz w:val="18"/>
                <w:szCs w:val="16"/>
              </w:rPr>
              <w:t>Low (4)</w:t>
            </w:r>
          </w:p>
        </w:tc>
        <w:tc>
          <w:tcPr>
            <w:tcW w:w="1276" w:type="dxa"/>
            <w:tcBorders>
              <w:top w:val="single" w:sz="4" w:space="0" w:color="auto"/>
              <w:left w:val="single" w:sz="4" w:space="0" w:color="auto"/>
              <w:bottom w:val="single" w:sz="4" w:space="0" w:color="auto"/>
              <w:right w:val="single" w:sz="4" w:space="0" w:color="auto"/>
            </w:tcBorders>
            <w:vAlign w:val="center"/>
          </w:tcPr>
          <w:p w14:paraId="6F4A00FE"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6-25</w:t>
            </w:r>
          </w:p>
        </w:tc>
        <w:tc>
          <w:tcPr>
            <w:tcW w:w="1843" w:type="dxa"/>
            <w:tcBorders>
              <w:top w:val="single" w:sz="4" w:space="0" w:color="auto"/>
              <w:left w:val="single" w:sz="4" w:space="0" w:color="auto"/>
              <w:bottom w:val="single" w:sz="4" w:space="0" w:color="auto"/>
              <w:right w:val="single" w:sz="4" w:space="0" w:color="auto"/>
            </w:tcBorders>
            <w:vAlign w:val="center"/>
          </w:tcPr>
          <w:p w14:paraId="05150D1C"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10-120, 556-741</w:t>
            </w:r>
          </w:p>
        </w:tc>
        <w:tc>
          <w:tcPr>
            <w:tcW w:w="1888" w:type="dxa"/>
            <w:tcBorders>
              <w:top w:val="single" w:sz="4" w:space="0" w:color="auto"/>
              <w:left w:val="single" w:sz="4" w:space="0" w:color="auto"/>
              <w:bottom w:val="single" w:sz="4" w:space="0" w:color="auto"/>
              <w:right w:val="single" w:sz="4" w:space="0" w:color="auto"/>
            </w:tcBorders>
            <w:vAlign w:val="center"/>
          </w:tcPr>
          <w:p w14:paraId="13A48FF7"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0.625 – 1.074</w:t>
            </w:r>
          </w:p>
        </w:tc>
        <w:tc>
          <w:tcPr>
            <w:tcW w:w="1830" w:type="dxa"/>
            <w:tcBorders>
              <w:top w:val="single" w:sz="4" w:space="0" w:color="auto"/>
              <w:left w:val="single" w:sz="4" w:space="0" w:color="auto"/>
              <w:bottom w:val="single" w:sz="4" w:space="0" w:color="auto"/>
              <w:right w:val="single" w:sz="4" w:space="0" w:color="auto"/>
            </w:tcBorders>
            <w:vAlign w:val="center"/>
          </w:tcPr>
          <w:p w14:paraId="2B33B153"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Not as useful</w:t>
            </w:r>
          </w:p>
        </w:tc>
      </w:tr>
      <w:tr w:rsidR="00455418" w:rsidRPr="008477EA" w14:paraId="49078A52" w14:textId="77777777" w:rsidTr="000455B1">
        <w:trPr>
          <w:jc w:val="center"/>
        </w:trPr>
        <w:tc>
          <w:tcPr>
            <w:tcW w:w="2122" w:type="dxa"/>
            <w:tcBorders>
              <w:left w:val="single" w:sz="4" w:space="0" w:color="auto"/>
              <w:right w:val="single" w:sz="4" w:space="0" w:color="auto"/>
            </w:tcBorders>
            <w:vAlign w:val="center"/>
          </w:tcPr>
          <w:p w14:paraId="58BA9D19" w14:textId="77777777" w:rsidR="00455418" w:rsidRPr="008477EA" w:rsidRDefault="00455418" w:rsidP="000455B1">
            <w:pPr>
              <w:rPr>
                <w:rFonts w:ascii="Arial" w:hAnsi="Arial" w:cs="Arial"/>
                <w:sz w:val="18"/>
                <w:szCs w:val="16"/>
              </w:rPr>
            </w:pPr>
            <w:r w:rsidRPr="008477EA">
              <w:rPr>
                <w:rFonts w:ascii="Arial" w:hAnsi="Arial" w:cs="Arial"/>
                <w:sz w:val="18"/>
                <w:szCs w:val="16"/>
              </w:rPr>
              <w:t>Very Low (5)</w:t>
            </w:r>
          </w:p>
        </w:tc>
        <w:tc>
          <w:tcPr>
            <w:tcW w:w="1276" w:type="dxa"/>
            <w:tcBorders>
              <w:top w:val="single" w:sz="4" w:space="0" w:color="auto"/>
              <w:left w:val="single" w:sz="4" w:space="0" w:color="auto"/>
              <w:bottom w:val="single" w:sz="4" w:space="0" w:color="auto"/>
              <w:right w:val="single" w:sz="4" w:space="0" w:color="auto"/>
            </w:tcBorders>
            <w:vAlign w:val="center"/>
          </w:tcPr>
          <w:p w14:paraId="0A29B9E7"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1-5</w:t>
            </w:r>
          </w:p>
        </w:tc>
        <w:tc>
          <w:tcPr>
            <w:tcW w:w="1843" w:type="dxa"/>
            <w:tcBorders>
              <w:top w:val="single" w:sz="4" w:space="0" w:color="auto"/>
              <w:left w:val="single" w:sz="4" w:space="0" w:color="auto"/>
              <w:bottom w:val="single" w:sz="4" w:space="0" w:color="auto"/>
              <w:right w:val="single" w:sz="4" w:space="0" w:color="auto"/>
            </w:tcBorders>
            <w:vAlign w:val="center"/>
          </w:tcPr>
          <w:p w14:paraId="7DCD8305"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1-9, &gt;741</w:t>
            </w:r>
          </w:p>
        </w:tc>
        <w:tc>
          <w:tcPr>
            <w:tcW w:w="1888" w:type="dxa"/>
            <w:tcBorders>
              <w:top w:val="single" w:sz="4" w:space="0" w:color="auto"/>
              <w:left w:val="single" w:sz="4" w:space="0" w:color="auto"/>
              <w:bottom w:val="single" w:sz="4" w:space="0" w:color="auto"/>
              <w:right w:val="single" w:sz="4" w:space="0" w:color="auto"/>
            </w:tcBorders>
            <w:vAlign w:val="center"/>
          </w:tcPr>
          <w:p w14:paraId="5028482F"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&lt;0.625</w:t>
            </w:r>
          </w:p>
        </w:tc>
        <w:tc>
          <w:tcPr>
            <w:tcW w:w="1830" w:type="dxa"/>
            <w:vMerge w:val="restart"/>
            <w:tcBorders>
              <w:top w:val="single" w:sz="4" w:space="0" w:color="auto"/>
              <w:left w:val="single" w:sz="4" w:space="0" w:color="auto"/>
              <w:bottom w:val="single" w:sz="4" w:space="0" w:color="auto"/>
              <w:right w:val="single" w:sz="4" w:space="0" w:color="auto"/>
            </w:tcBorders>
            <w:vAlign w:val="center"/>
          </w:tcPr>
          <w:p w14:paraId="3466062C"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Not useful habitat</w:t>
            </w:r>
          </w:p>
        </w:tc>
      </w:tr>
      <w:tr w:rsidR="00455418" w:rsidRPr="008477EA" w14:paraId="2FC8A786" w14:textId="77777777" w:rsidTr="000455B1">
        <w:trPr>
          <w:jc w:val="center"/>
        </w:trPr>
        <w:tc>
          <w:tcPr>
            <w:tcW w:w="2122" w:type="dxa"/>
            <w:tcBorders>
              <w:left w:val="single" w:sz="4" w:space="0" w:color="auto"/>
              <w:bottom w:val="single" w:sz="4" w:space="0" w:color="auto"/>
              <w:right w:val="single" w:sz="4" w:space="0" w:color="auto"/>
            </w:tcBorders>
            <w:vAlign w:val="center"/>
          </w:tcPr>
          <w:p w14:paraId="41523871" w14:textId="77777777" w:rsidR="00455418" w:rsidRPr="008477EA" w:rsidRDefault="00455418" w:rsidP="000455B1">
            <w:pPr>
              <w:rPr>
                <w:rFonts w:ascii="Arial" w:hAnsi="Arial" w:cs="Arial"/>
                <w:sz w:val="18"/>
                <w:szCs w:val="16"/>
              </w:rPr>
            </w:pPr>
            <w:r w:rsidRPr="008477EA">
              <w:rPr>
                <w:rFonts w:ascii="Arial" w:hAnsi="Arial" w:cs="Arial"/>
                <w:sz w:val="18"/>
                <w:szCs w:val="16"/>
              </w:rPr>
              <w:t>Nil (6)</w:t>
            </w:r>
          </w:p>
        </w:tc>
        <w:tc>
          <w:tcPr>
            <w:tcW w:w="1276" w:type="dxa"/>
            <w:tcBorders>
              <w:top w:val="single" w:sz="4" w:space="0" w:color="auto"/>
              <w:left w:val="single" w:sz="4" w:space="0" w:color="auto"/>
              <w:bottom w:val="single" w:sz="4" w:space="0" w:color="auto"/>
              <w:right w:val="single" w:sz="4" w:space="0" w:color="auto"/>
            </w:tcBorders>
            <w:vAlign w:val="center"/>
          </w:tcPr>
          <w:p w14:paraId="0A4C19ED"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0</w:t>
            </w:r>
          </w:p>
        </w:tc>
        <w:tc>
          <w:tcPr>
            <w:tcW w:w="1843" w:type="dxa"/>
            <w:tcBorders>
              <w:top w:val="single" w:sz="4" w:space="0" w:color="auto"/>
              <w:left w:val="single" w:sz="4" w:space="0" w:color="auto"/>
              <w:bottom w:val="single" w:sz="4" w:space="0" w:color="auto"/>
              <w:right w:val="single" w:sz="4" w:space="0" w:color="auto"/>
            </w:tcBorders>
            <w:vAlign w:val="center"/>
          </w:tcPr>
          <w:p w14:paraId="248B4887"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Zero</w:t>
            </w:r>
          </w:p>
        </w:tc>
        <w:tc>
          <w:tcPr>
            <w:tcW w:w="1888" w:type="dxa"/>
            <w:tcBorders>
              <w:top w:val="single" w:sz="4" w:space="0" w:color="auto"/>
              <w:left w:val="single" w:sz="4" w:space="0" w:color="auto"/>
              <w:bottom w:val="single" w:sz="4" w:space="0" w:color="auto"/>
              <w:right w:val="single" w:sz="4" w:space="0" w:color="auto"/>
            </w:tcBorders>
            <w:vAlign w:val="center"/>
          </w:tcPr>
          <w:p w14:paraId="0E6A3C10"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Non-forest (0.813)</w:t>
            </w:r>
          </w:p>
        </w:tc>
        <w:tc>
          <w:tcPr>
            <w:tcW w:w="1830" w:type="dxa"/>
            <w:vMerge/>
            <w:tcBorders>
              <w:top w:val="single" w:sz="4" w:space="0" w:color="auto"/>
              <w:left w:val="single" w:sz="4" w:space="0" w:color="auto"/>
              <w:bottom w:val="single" w:sz="4" w:space="0" w:color="auto"/>
              <w:right w:val="single" w:sz="4" w:space="0" w:color="auto"/>
            </w:tcBorders>
            <w:vAlign w:val="center"/>
          </w:tcPr>
          <w:p w14:paraId="1C8EDD33" w14:textId="77777777" w:rsidR="00455418" w:rsidRPr="008477EA" w:rsidRDefault="00455418" w:rsidP="000455B1">
            <w:pPr>
              <w:jc w:val="center"/>
              <w:rPr>
                <w:rFonts w:ascii="Arial" w:hAnsi="Arial" w:cs="Arial"/>
                <w:sz w:val="18"/>
                <w:szCs w:val="16"/>
              </w:rPr>
            </w:pPr>
          </w:p>
        </w:tc>
      </w:tr>
      <w:tr w:rsidR="00455418" w:rsidRPr="008477EA" w14:paraId="17E5B026" w14:textId="77777777" w:rsidTr="000455B1">
        <w:trPr>
          <w:jc w:val="center"/>
        </w:trPr>
        <w:tc>
          <w:tcPr>
            <w:tcW w:w="8959" w:type="dxa"/>
            <w:gridSpan w:val="5"/>
            <w:tcBorders>
              <w:top w:val="single" w:sz="4" w:space="0" w:color="auto"/>
              <w:left w:val="single" w:sz="4" w:space="0" w:color="auto"/>
              <w:bottom w:val="single" w:sz="4" w:space="0" w:color="auto"/>
              <w:right w:val="single" w:sz="4" w:space="0" w:color="auto"/>
            </w:tcBorders>
            <w:vAlign w:val="center"/>
          </w:tcPr>
          <w:p w14:paraId="3FCF89C9" w14:textId="77777777" w:rsidR="00455418" w:rsidRPr="008477EA" w:rsidRDefault="00455418" w:rsidP="000455B1">
            <w:pPr>
              <w:rPr>
                <w:rFonts w:ascii="Arial" w:hAnsi="Arial" w:cs="Arial"/>
                <w:sz w:val="18"/>
                <w:szCs w:val="16"/>
              </w:rPr>
            </w:pPr>
            <w:r w:rsidRPr="008477EA">
              <w:rPr>
                <w:rFonts w:ascii="Arial" w:hAnsi="Arial" w:cs="Arial"/>
                <w:b/>
                <w:bCs/>
                <w:sz w:val="18"/>
                <w:szCs w:val="16"/>
              </w:rPr>
              <w:t>West</w:t>
            </w:r>
          </w:p>
        </w:tc>
      </w:tr>
      <w:tr w:rsidR="00455418" w:rsidRPr="008477EA" w14:paraId="22FBF677" w14:textId="77777777" w:rsidTr="000455B1">
        <w:trPr>
          <w:jc w:val="center"/>
        </w:trPr>
        <w:tc>
          <w:tcPr>
            <w:tcW w:w="2122" w:type="dxa"/>
            <w:tcBorders>
              <w:top w:val="single" w:sz="4" w:space="0" w:color="auto"/>
              <w:left w:val="single" w:sz="4" w:space="0" w:color="auto"/>
              <w:right w:val="single" w:sz="4" w:space="0" w:color="auto"/>
            </w:tcBorders>
            <w:vAlign w:val="center"/>
          </w:tcPr>
          <w:p w14:paraId="61A36A42" w14:textId="77777777" w:rsidR="00455418" w:rsidRPr="008477EA" w:rsidRDefault="00455418" w:rsidP="000455B1">
            <w:pPr>
              <w:rPr>
                <w:rFonts w:ascii="Arial" w:hAnsi="Arial" w:cs="Arial"/>
                <w:sz w:val="18"/>
                <w:szCs w:val="16"/>
              </w:rPr>
            </w:pPr>
            <w:r w:rsidRPr="008477EA">
              <w:rPr>
                <w:rFonts w:ascii="Arial" w:hAnsi="Arial" w:cs="Arial"/>
                <w:sz w:val="18"/>
                <w:szCs w:val="16"/>
              </w:rPr>
              <w:t>High (1)</w:t>
            </w:r>
          </w:p>
        </w:tc>
        <w:tc>
          <w:tcPr>
            <w:tcW w:w="1276" w:type="dxa"/>
            <w:tcBorders>
              <w:top w:val="single" w:sz="4" w:space="0" w:color="auto"/>
              <w:left w:val="single" w:sz="4" w:space="0" w:color="auto"/>
              <w:bottom w:val="single" w:sz="4" w:space="0" w:color="auto"/>
              <w:right w:val="single" w:sz="4" w:space="0" w:color="auto"/>
            </w:tcBorders>
            <w:vAlign w:val="center"/>
          </w:tcPr>
          <w:p w14:paraId="5530589E"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76-100</w:t>
            </w:r>
          </w:p>
        </w:tc>
        <w:tc>
          <w:tcPr>
            <w:tcW w:w="1843" w:type="dxa"/>
            <w:tcBorders>
              <w:top w:val="single" w:sz="4" w:space="0" w:color="auto"/>
              <w:left w:val="single" w:sz="4" w:space="0" w:color="auto"/>
              <w:bottom w:val="single" w:sz="4" w:space="0" w:color="auto"/>
              <w:right w:val="single" w:sz="4" w:space="0" w:color="auto"/>
            </w:tcBorders>
            <w:vAlign w:val="center"/>
          </w:tcPr>
          <w:p w14:paraId="3AC47BCB" w14:textId="77777777" w:rsidR="00455418" w:rsidRPr="008477EA" w:rsidRDefault="00455418" w:rsidP="000455B1">
            <w:pPr>
              <w:jc w:val="center"/>
              <w:rPr>
                <w:rFonts w:ascii="Arial" w:hAnsi="Arial" w:cs="Arial"/>
                <w:color w:val="000000" w:themeColor="text1"/>
                <w:sz w:val="18"/>
                <w:szCs w:val="16"/>
              </w:rPr>
            </w:pPr>
            <w:r w:rsidRPr="008477EA">
              <w:rPr>
                <w:rFonts w:ascii="Arial" w:hAnsi="Arial" w:cs="Arial"/>
                <w:color w:val="000000" w:themeColor="text1"/>
                <w:sz w:val="18"/>
                <w:szCs w:val="16"/>
              </w:rPr>
              <w:t>182-325</w:t>
            </w:r>
          </w:p>
        </w:tc>
        <w:tc>
          <w:tcPr>
            <w:tcW w:w="1888" w:type="dxa"/>
            <w:tcBorders>
              <w:top w:val="single" w:sz="4" w:space="0" w:color="auto"/>
              <w:left w:val="single" w:sz="4" w:space="0" w:color="auto"/>
              <w:bottom w:val="single" w:sz="4" w:space="0" w:color="auto"/>
              <w:right w:val="single" w:sz="4" w:space="0" w:color="auto"/>
            </w:tcBorders>
            <w:vAlign w:val="center"/>
          </w:tcPr>
          <w:p w14:paraId="1ECDDEC9"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&gt;1.700</w:t>
            </w:r>
          </w:p>
        </w:tc>
        <w:tc>
          <w:tcPr>
            <w:tcW w:w="1830" w:type="dxa"/>
            <w:vMerge w:val="restart"/>
            <w:tcBorders>
              <w:top w:val="single" w:sz="4" w:space="0" w:color="auto"/>
              <w:left w:val="single" w:sz="4" w:space="0" w:color="auto"/>
              <w:bottom w:val="single" w:sz="4" w:space="0" w:color="auto"/>
              <w:right w:val="single" w:sz="4" w:space="0" w:color="auto"/>
            </w:tcBorders>
            <w:vAlign w:val="center"/>
          </w:tcPr>
          <w:p w14:paraId="5AE875CC"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Useful habitat</w:t>
            </w:r>
          </w:p>
        </w:tc>
      </w:tr>
      <w:tr w:rsidR="00455418" w:rsidRPr="008477EA" w14:paraId="147CEF98" w14:textId="77777777" w:rsidTr="000455B1">
        <w:trPr>
          <w:trHeight w:val="267"/>
          <w:jc w:val="center"/>
        </w:trPr>
        <w:tc>
          <w:tcPr>
            <w:tcW w:w="2122" w:type="dxa"/>
            <w:tcBorders>
              <w:left w:val="single" w:sz="4" w:space="0" w:color="auto"/>
              <w:right w:val="single" w:sz="4" w:space="0" w:color="auto"/>
            </w:tcBorders>
            <w:vAlign w:val="center"/>
          </w:tcPr>
          <w:p w14:paraId="372B0787" w14:textId="77777777" w:rsidR="00455418" w:rsidRPr="008477EA" w:rsidRDefault="00455418" w:rsidP="000455B1">
            <w:pPr>
              <w:rPr>
                <w:rFonts w:ascii="Arial" w:hAnsi="Arial" w:cs="Arial"/>
                <w:sz w:val="18"/>
                <w:szCs w:val="16"/>
              </w:rPr>
            </w:pPr>
            <w:r w:rsidRPr="008477EA">
              <w:rPr>
                <w:rFonts w:ascii="Arial" w:hAnsi="Arial" w:cs="Arial"/>
                <w:sz w:val="18"/>
                <w:szCs w:val="16"/>
              </w:rPr>
              <w:t>Moderate (2 &amp; 3)</w:t>
            </w:r>
          </w:p>
        </w:tc>
        <w:tc>
          <w:tcPr>
            <w:tcW w:w="1276" w:type="dxa"/>
            <w:tcBorders>
              <w:top w:val="single" w:sz="4" w:space="0" w:color="auto"/>
              <w:left w:val="single" w:sz="4" w:space="0" w:color="auto"/>
              <w:bottom w:val="single" w:sz="4" w:space="0" w:color="auto"/>
              <w:right w:val="single" w:sz="4" w:space="0" w:color="auto"/>
            </w:tcBorders>
            <w:vAlign w:val="center"/>
          </w:tcPr>
          <w:p w14:paraId="08CC86C9" w14:textId="77777777" w:rsidR="00455418" w:rsidRPr="008477EA" w:rsidRDefault="00455418" w:rsidP="000455B1">
            <w:pPr>
              <w:ind w:hanging="184"/>
              <w:jc w:val="center"/>
              <w:rPr>
                <w:rFonts w:ascii="Arial" w:hAnsi="Arial" w:cs="Arial"/>
                <w:sz w:val="18"/>
                <w:szCs w:val="16"/>
              </w:rPr>
            </w:pPr>
            <w:r w:rsidRPr="008477EA">
              <w:rPr>
                <w:rFonts w:ascii="Arial" w:hAnsi="Arial" w:cs="Arial"/>
                <w:sz w:val="18"/>
                <w:szCs w:val="16"/>
              </w:rPr>
              <w:t xml:space="preserve">   26-75</w:t>
            </w:r>
          </w:p>
        </w:tc>
        <w:tc>
          <w:tcPr>
            <w:tcW w:w="1843" w:type="dxa"/>
            <w:tcBorders>
              <w:top w:val="single" w:sz="4" w:space="0" w:color="auto"/>
              <w:left w:val="single" w:sz="4" w:space="0" w:color="auto"/>
              <w:bottom w:val="single" w:sz="4" w:space="0" w:color="auto"/>
              <w:right w:val="single" w:sz="4" w:space="0" w:color="auto"/>
            </w:tcBorders>
            <w:vAlign w:val="center"/>
          </w:tcPr>
          <w:p w14:paraId="295B7E19" w14:textId="77777777" w:rsidR="00455418" w:rsidRPr="008477EA" w:rsidRDefault="00455418" w:rsidP="000455B1">
            <w:pPr>
              <w:ind w:hanging="184"/>
              <w:jc w:val="center"/>
              <w:rPr>
                <w:rFonts w:ascii="Arial" w:hAnsi="Arial" w:cs="Arial"/>
                <w:color w:val="000000" w:themeColor="text1"/>
                <w:sz w:val="18"/>
                <w:szCs w:val="16"/>
              </w:rPr>
            </w:pPr>
            <w:r w:rsidRPr="008477EA">
              <w:rPr>
                <w:rFonts w:ascii="Arial" w:hAnsi="Arial" w:cs="Arial"/>
                <w:color w:val="000000" w:themeColor="text1"/>
                <w:sz w:val="18"/>
                <w:szCs w:val="16"/>
              </w:rPr>
              <w:t>77-181, 326-427</w:t>
            </w:r>
          </w:p>
        </w:tc>
        <w:tc>
          <w:tcPr>
            <w:tcW w:w="1888" w:type="dxa"/>
            <w:tcBorders>
              <w:top w:val="single" w:sz="4" w:space="0" w:color="auto"/>
              <w:left w:val="single" w:sz="4" w:space="0" w:color="auto"/>
              <w:bottom w:val="single" w:sz="4" w:space="0" w:color="auto"/>
              <w:right w:val="single" w:sz="4" w:space="0" w:color="auto"/>
            </w:tcBorders>
            <w:vAlign w:val="center"/>
          </w:tcPr>
          <w:p w14:paraId="36015DF3"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1.111 – 1.700</w:t>
            </w:r>
          </w:p>
        </w:tc>
        <w:tc>
          <w:tcPr>
            <w:tcW w:w="1830" w:type="dxa"/>
            <w:vMerge/>
            <w:tcBorders>
              <w:top w:val="single" w:sz="4" w:space="0" w:color="auto"/>
              <w:left w:val="single" w:sz="4" w:space="0" w:color="auto"/>
              <w:bottom w:val="single" w:sz="4" w:space="0" w:color="auto"/>
              <w:right w:val="single" w:sz="4" w:space="0" w:color="auto"/>
            </w:tcBorders>
            <w:vAlign w:val="center"/>
          </w:tcPr>
          <w:p w14:paraId="6D7DF716" w14:textId="77777777" w:rsidR="00455418" w:rsidRPr="008477EA" w:rsidRDefault="00455418" w:rsidP="000455B1">
            <w:pPr>
              <w:jc w:val="center"/>
              <w:rPr>
                <w:rFonts w:ascii="Arial" w:hAnsi="Arial" w:cs="Arial"/>
                <w:sz w:val="18"/>
                <w:szCs w:val="16"/>
              </w:rPr>
            </w:pPr>
          </w:p>
        </w:tc>
      </w:tr>
      <w:tr w:rsidR="00455418" w:rsidRPr="008477EA" w14:paraId="6452EB79" w14:textId="77777777" w:rsidTr="000455B1">
        <w:trPr>
          <w:jc w:val="center"/>
        </w:trPr>
        <w:tc>
          <w:tcPr>
            <w:tcW w:w="2122" w:type="dxa"/>
            <w:tcBorders>
              <w:left w:val="single" w:sz="4" w:space="0" w:color="auto"/>
              <w:right w:val="single" w:sz="4" w:space="0" w:color="auto"/>
            </w:tcBorders>
            <w:vAlign w:val="center"/>
          </w:tcPr>
          <w:p w14:paraId="18006394" w14:textId="77777777" w:rsidR="00455418" w:rsidRPr="008477EA" w:rsidRDefault="00455418" w:rsidP="000455B1">
            <w:pPr>
              <w:rPr>
                <w:rFonts w:ascii="Arial" w:hAnsi="Arial" w:cs="Arial"/>
                <w:sz w:val="18"/>
                <w:szCs w:val="16"/>
              </w:rPr>
            </w:pPr>
            <w:r w:rsidRPr="008477EA">
              <w:rPr>
                <w:rFonts w:ascii="Arial" w:hAnsi="Arial" w:cs="Arial"/>
                <w:sz w:val="18"/>
                <w:szCs w:val="16"/>
              </w:rPr>
              <w:t>Low (4)</w:t>
            </w:r>
          </w:p>
        </w:tc>
        <w:tc>
          <w:tcPr>
            <w:tcW w:w="1276" w:type="dxa"/>
            <w:tcBorders>
              <w:top w:val="single" w:sz="4" w:space="0" w:color="auto"/>
              <w:left w:val="single" w:sz="4" w:space="0" w:color="auto"/>
              <w:bottom w:val="single" w:sz="4" w:space="0" w:color="auto"/>
              <w:right w:val="single" w:sz="4" w:space="0" w:color="auto"/>
            </w:tcBorders>
            <w:vAlign w:val="center"/>
          </w:tcPr>
          <w:p w14:paraId="61F8D192"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6-25</w:t>
            </w:r>
          </w:p>
        </w:tc>
        <w:tc>
          <w:tcPr>
            <w:tcW w:w="1843" w:type="dxa"/>
            <w:tcBorders>
              <w:top w:val="single" w:sz="4" w:space="0" w:color="auto"/>
              <w:left w:val="single" w:sz="4" w:space="0" w:color="auto"/>
              <w:bottom w:val="single" w:sz="4" w:space="0" w:color="auto"/>
              <w:right w:val="single" w:sz="4" w:space="0" w:color="auto"/>
            </w:tcBorders>
            <w:vAlign w:val="center"/>
          </w:tcPr>
          <w:p w14:paraId="218CBFB5" w14:textId="77777777" w:rsidR="00455418" w:rsidRPr="008477EA" w:rsidRDefault="00455418" w:rsidP="000455B1">
            <w:pPr>
              <w:jc w:val="center"/>
              <w:rPr>
                <w:rFonts w:ascii="Arial" w:hAnsi="Arial" w:cs="Arial"/>
                <w:color w:val="000000" w:themeColor="text1"/>
                <w:sz w:val="18"/>
                <w:szCs w:val="16"/>
              </w:rPr>
            </w:pPr>
            <w:r w:rsidRPr="008477EA">
              <w:rPr>
                <w:rFonts w:ascii="Arial" w:hAnsi="Arial" w:cs="Arial"/>
                <w:color w:val="000000" w:themeColor="text1"/>
                <w:sz w:val="18"/>
                <w:szCs w:val="16"/>
              </w:rPr>
              <w:t>27-76, 428-479</w:t>
            </w:r>
          </w:p>
        </w:tc>
        <w:tc>
          <w:tcPr>
            <w:tcW w:w="1888" w:type="dxa"/>
            <w:tcBorders>
              <w:top w:val="single" w:sz="4" w:space="0" w:color="auto"/>
              <w:left w:val="single" w:sz="4" w:space="0" w:color="auto"/>
              <w:bottom w:val="single" w:sz="4" w:space="0" w:color="auto"/>
              <w:right w:val="single" w:sz="4" w:space="0" w:color="auto"/>
            </w:tcBorders>
            <w:vAlign w:val="center"/>
          </w:tcPr>
          <w:p w14:paraId="2FA34B49"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0.630 – 1.110</w:t>
            </w:r>
          </w:p>
        </w:tc>
        <w:tc>
          <w:tcPr>
            <w:tcW w:w="1830" w:type="dxa"/>
            <w:tcBorders>
              <w:top w:val="single" w:sz="4" w:space="0" w:color="auto"/>
              <w:left w:val="single" w:sz="4" w:space="0" w:color="auto"/>
              <w:bottom w:val="single" w:sz="4" w:space="0" w:color="auto"/>
              <w:right w:val="single" w:sz="4" w:space="0" w:color="auto"/>
            </w:tcBorders>
            <w:vAlign w:val="center"/>
          </w:tcPr>
          <w:p w14:paraId="268C02C4"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Not as useful</w:t>
            </w:r>
          </w:p>
        </w:tc>
      </w:tr>
      <w:tr w:rsidR="00455418" w:rsidRPr="008477EA" w14:paraId="56ECE4B8" w14:textId="77777777" w:rsidTr="000455B1">
        <w:trPr>
          <w:jc w:val="center"/>
        </w:trPr>
        <w:tc>
          <w:tcPr>
            <w:tcW w:w="2122" w:type="dxa"/>
            <w:tcBorders>
              <w:left w:val="single" w:sz="4" w:space="0" w:color="auto"/>
              <w:right w:val="single" w:sz="4" w:space="0" w:color="auto"/>
            </w:tcBorders>
            <w:vAlign w:val="center"/>
          </w:tcPr>
          <w:p w14:paraId="5C206BBA" w14:textId="77777777" w:rsidR="00455418" w:rsidRPr="008477EA" w:rsidRDefault="00455418" w:rsidP="000455B1">
            <w:pPr>
              <w:rPr>
                <w:rFonts w:ascii="Arial" w:hAnsi="Arial" w:cs="Arial"/>
                <w:sz w:val="18"/>
                <w:szCs w:val="16"/>
              </w:rPr>
            </w:pPr>
            <w:r w:rsidRPr="008477EA">
              <w:rPr>
                <w:rFonts w:ascii="Arial" w:hAnsi="Arial" w:cs="Arial"/>
                <w:sz w:val="18"/>
                <w:szCs w:val="16"/>
              </w:rPr>
              <w:t>Very Low (5)</w:t>
            </w:r>
          </w:p>
        </w:tc>
        <w:tc>
          <w:tcPr>
            <w:tcW w:w="1276" w:type="dxa"/>
            <w:tcBorders>
              <w:top w:val="single" w:sz="4" w:space="0" w:color="auto"/>
              <w:left w:val="single" w:sz="4" w:space="0" w:color="auto"/>
              <w:bottom w:val="single" w:sz="4" w:space="0" w:color="auto"/>
              <w:right w:val="single" w:sz="4" w:space="0" w:color="auto"/>
            </w:tcBorders>
            <w:vAlign w:val="center"/>
          </w:tcPr>
          <w:p w14:paraId="62D1B88D"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1-5</w:t>
            </w:r>
          </w:p>
        </w:tc>
        <w:tc>
          <w:tcPr>
            <w:tcW w:w="1843" w:type="dxa"/>
            <w:tcBorders>
              <w:top w:val="single" w:sz="4" w:space="0" w:color="auto"/>
              <w:left w:val="single" w:sz="4" w:space="0" w:color="auto"/>
              <w:bottom w:val="single" w:sz="4" w:space="0" w:color="auto"/>
              <w:right w:val="single" w:sz="4" w:space="0" w:color="auto"/>
            </w:tcBorders>
            <w:vAlign w:val="center"/>
          </w:tcPr>
          <w:p w14:paraId="22A1EE56" w14:textId="77777777" w:rsidR="00455418" w:rsidRPr="008477EA" w:rsidRDefault="00455418" w:rsidP="000455B1">
            <w:pPr>
              <w:jc w:val="center"/>
              <w:rPr>
                <w:rFonts w:ascii="Arial" w:hAnsi="Arial" w:cs="Arial"/>
                <w:color w:val="000000" w:themeColor="text1"/>
                <w:sz w:val="18"/>
                <w:szCs w:val="16"/>
              </w:rPr>
            </w:pPr>
            <w:r w:rsidRPr="008477EA">
              <w:rPr>
                <w:rFonts w:ascii="Arial" w:hAnsi="Arial" w:cs="Arial"/>
                <w:color w:val="000000" w:themeColor="text1"/>
                <w:sz w:val="18"/>
                <w:szCs w:val="16"/>
              </w:rPr>
              <w:t>1-26, &gt;479</w:t>
            </w:r>
          </w:p>
        </w:tc>
        <w:tc>
          <w:tcPr>
            <w:tcW w:w="1888" w:type="dxa"/>
            <w:tcBorders>
              <w:top w:val="single" w:sz="4" w:space="0" w:color="auto"/>
              <w:left w:val="single" w:sz="4" w:space="0" w:color="auto"/>
              <w:bottom w:val="single" w:sz="4" w:space="0" w:color="auto"/>
              <w:right w:val="single" w:sz="4" w:space="0" w:color="auto"/>
            </w:tcBorders>
            <w:vAlign w:val="center"/>
          </w:tcPr>
          <w:p w14:paraId="39412F69"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&lt;0.630</w:t>
            </w:r>
          </w:p>
        </w:tc>
        <w:tc>
          <w:tcPr>
            <w:tcW w:w="1830" w:type="dxa"/>
            <w:vMerge w:val="restart"/>
            <w:tcBorders>
              <w:top w:val="single" w:sz="4" w:space="0" w:color="auto"/>
              <w:left w:val="single" w:sz="4" w:space="0" w:color="auto"/>
              <w:bottom w:val="single" w:sz="4" w:space="0" w:color="auto"/>
              <w:right w:val="single" w:sz="4" w:space="0" w:color="auto"/>
            </w:tcBorders>
            <w:vAlign w:val="center"/>
          </w:tcPr>
          <w:p w14:paraId="14C4A4A4"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Not useful habitat</w:t>
            </w:r>
          </w:p>
        </w:tc>
      </w:tr>
      <w:tr w:rsidR="00455418" w:rsidRPr="008477EA" w14:paraId="16AAA09E" w14:textId="77777777" w:rsidTr="000455B1">
        <w:trPr>
          <w:jc w:val="center"/>
        </w:trPr>
        <w:tc>
          <w:tcPr>
            <w:tcW w:w="2122" w:type="dxa"/>
            <w:tcBorders>
              <w:left w:val="single" w:sz="4" w:space="0" w:color="auto"/>
              <w:bottom w:val="single" w:sz="4" w:space="0" w:color="auto"/>
              <w:right w:val="single" w:sz="4" w:space="0" w:color="auto"/>
            </w:tcBorders>
            <w:vAlign w:val="center"/>
          </w:tcPr>
          <w:p w14:paraId="590F4913" w14:textId="77777777" w:rsidR="00455418" w:rsidRPr="008477EA" w:rsidRDefault="00455418" w:rsidP="000455B1">
            <w:pPr>
              <w:rPr>
                <w:rFonts w:ascii="Arial" w:hAnsi="Arial" w:cs="Arial"/>
                <w:sz w:val="18"/>
                <w:szCs w:val="16"/>
              </w:rPr>
            </w:pPr>
            <w:r w:rsidRPr="008477EA">
              <w:rPr>
                <w:rFonts w:ascii="Arial" w:hAnsi="Arial" w:cs="Arial"/>
                <w:sz w:val="18"/>
                <w:szCs w:val="16"/>
              </w:rPr>
              <w:t>Nil (6)</w:t>
            </w:r>
          </w:p>
        </w:tc>
        <w:tc>
          <w:tcPr>
            <w:tcW w:w="1276" w:type="dxa"/>
            <w:tcBorders>
              <w:top w:val="single" w:sz="4" w:space="0" w:color="auto"/>
              <w:left w:val="single" w:sz="4" w:space="0" w:color="auto"/>
              <w:bottom w:val="single" w:sz="4" w:space="0" w:color="auto"/>
              <w:right w:val="single" w:sz="4" w:space="0" w:color="auto"/>
            </w:tcBorders>
            <w:vAlign w:val="center"/>
          </w:tcPr>
          <w:p w14:paraId="3A733CC3"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0</w:t>
            </w:r>
          </w:p>
        </w:tc>
        <w:tc>
          <w:tcPr>
            <w:tcW w:w="1843" w:type="dxa"/>
            <w:tcBorders>
              <w:top w:val="single" w:sz="4" w:space="0" w:color="auto"/>
              <w:left w:val="single" w:sz="4" w:space="0" w:color="auto"/>
              <w:bottom w:val="single" w:sz="4" w:space="0" w:color="auto"/>
              <w:right w:val="single" w:sz="4" w:space="0" w:color="auto"/>
            </w:tcBorders>
            <w:vAlign w:val="center"/>
          </w:tcPr>
          <w:p w14:paraId="71EEDD07"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Zero</w:t>
            </w:r>
          </w:p>
        </w:tc>
        <w:tc>
          <w:tcPr>
            <w:tcW w:w="1888" w:type="dxa"/>
            <w:tcBorders>
              <w:top w:val="single" w:sz="4" w:space="0" w:color="auto"/>
              <w:left w:val="single" w:sz="4" w:space="0" w:color="auto"/>
              <w:bottom w:val="single" w:sz="4" w:space="0" w:color="auto"/>
              <w:right w:val="single" w:sz="4" w:space="0" w:color="auto"/>
            </w:tcBorders>
            <w:vAlign w:val="center"/>
          </w:tcPr>
          <w:p w14:paraId="73A24DBA" w14:textId="77777777" w:rsidR="00455418" w:rsidRPr="008477EA" w:rsidRDefault="00455418" w:rsidP="000455B1">
            <w:pPr>
              <w:jc w:val="center"/>
              <w:rPr>
                <w:rFonts w:ascii="Arial" w:hAnsi="Arial" w:cs="Arial"/>
                <w:sz w:val="18"/>
                <w:szCs w:val="16"/>
              </w:rPr>
            </w:pPr>
            <w:r w:rsidRPr="008477EA">
              <w:rPr>
                <w:rFonts w:ascii="Arial" w:hAnsi="Arial" w:cs="Arial"/>
                <w:sz w:val="18"/>
                <w:szCs w:val="16"/>
              </w:rPr>
              <w:t>Non-forest (0.335)</w:t>
            </w:r>
          </w:p>
        </w:tc>
        <w:tc>
          <w:tcPr>
            <w:tcW w:w="1830" w:type="dxa"/>
            <w:vMerge/>
            <w:tcBorders>
              <w:top w:val="single" w:sz="4" w:space="0" w:color="auto"/>
              <w:left w:val="single" w:sz="4" w:space="0" w:color="auto"/>
              <w:bottom w:val="single" w:sz="4" w:space="0" w:color="auto"/>
              <w:right w:val="single" w:sz="4" w:space="0" w:color="auto"/>
            </w:tcBorders>
            <w:vAlign w:val="center"/>
          </w:tcPr>
          <w:p w14:paraId="348CBFE6" w14:textId="77777777" w:rsidR="00455418" w:rsidRPr="008477EA" w:rsidRDefault="00455418" w:rsidP="000455B1">
            <w:pPr>
              <w:jc w:val="center"/>
              <w:rPr>
                <w:rFonts w:ascii="Arial" w:hAnsi="Arial" w:cs="Arial"/>
                <w:sz w:val="18"/>
                <w:szCs w:val="16"/>
              </w:rPr>
            </w:pPr>
          </w:p>
        </w:tc>
      </w:tr>
    </w:tbl>
    <w:p w14:paraId="2AE07A82" w14:textId="77777777" w:rsidR="00455418" w:rsidRDefault="00455418" w:rsidP="00455418">
      <w:pPr>
        <w:spacing w:before="0" w:after="0" w:line="240" w:lineRule="auto"/>
        <w:rPr>
          <w:rFonts w:ascii="Calibri" w:hAnsi="Calibri"/>
          <w:szCs w:val="22"/>
        </w:rPr>
      </w:pPr>
    </w:p>
    <w:p w14:paraId="00C88E0B" w14:textId="77777777" w:rsidR="00455418" w:rsidRDefault="00455418" w:rsidP="00455418"/>
    <w:p w14:paraId="3DA580FC" w14:textId="77777777" w:rsidR="00455418" w:rsidRDefault="00455418">
      <w:pPr>
        <w:spacing w:before="0" w:after="0" w:line="240" w:lineRule="auto"/>
        <w:rPr>
          <w:rFonts w:ascii="Calibri" w:hAnsi="Calibri"/>
          <w:iCs/>
          <w:szCs w:val="22"/>
        </w:rPr>
      </w:pPr>
      <w:r>
        <w:rPr>
          <w:rFonts w:ascii="Calibri" w:hAnsi="Calibri"/>
          <w:iCs/>
          <w:szCs w:val="22"/>
        </w:rPr>
        <w:br w:type="page"/>
      </w:r>
    </w:p>
    <w:p w14:paraId="6A3194C0" w14:textId="792FE65D" w:rsidR="002B4E82" w:rsidRPr="008477EA" w:rsidRDefault="002B4E82" w:rsidP="002B4E82">
      <w:pPr>
        <w:numPr>
          <w:ilvl w:val="12"/>
          <w:numId w:val="0"/>
        </w:numPr>
        <w:rPr>
          <w:rFonts w:ascii="Calibri" w:hAnsi="Calibri"/>
          <w:iCs/>
          <w:szCs w:val="22"/>
        </w:rPr>
      </w:pPr>
      <w:r w:rsidRPr="008477EA">
        <w:rPr>
          <w:rFonts w:ascii="Calibri" w:hAnsi="Calibri"/>
          <w:iCs/>
          <w:szCs w:val="22"/>
        </w:rPr>
        <w:lastRenderedPageBreak/>
        <w:t>The Nest habitat model shapefile made of adjusted or intact VRI polygons was converted to a grid with pixel size of 5 m (20 m was used in 2020, but 5 m grid could be rebuilt into polygons more accurately for th</w:t>
      </w:r>
      <w:r w:rsidR="00076CD0" w:rsidRPr="008477EA">
        <w:rPr>
          <w:rFonts w:ascii="Calibri" w:hAnsi="Calibri"/>
          <w:iCs/>
          <w:szCs w:val="22"/>
        </w:rPr>
        <w:t xml:space="preserve">e limited 2021 </w:t>
      </w:r>
      <w:r w:rsidRPr="008477EA">
        <w:rPr>
          <w:rFonts w:ascii="Calibri" w:hAnsi="Calibri"/>
          <w:iCs/>
          <w:szCs w:val="22"/>
        </w:rPr>
        <w:t xml:space="preserve">project area).  The foraging model was only used to adjust the nesting model by downgrading the nesting suitability where foraging suitability was insufficient (on average) to support successful breeding territories as per the ratings.  Since the nesting model already considered tree species presence and/or percentage, the foraging model based only on density was not hampered by its simplicity.  </w:t>
      </w:r>
    </w:p>
    <w:p w14:paraId="0B24737A" w14:textId="5901DB05" w:rsidR="002B4E82" w:rsidRPr="008477EA" w:rsidRDefault="002B4E82" w:rsidP="002B4E82">
      <w:pPr>
        <w:numPr>
          <w:ilvl w:val="12"/>
          <w:numId w:val="0"/>
        </w:numPr>
        <w:rPr>
          <w:rFonts w:ascii="Calibri" w:hAnsi="Calibri"/>
          <w:iCs/>
          <w:szCs w:val="22"/>
        </w:rPr>
      </w:pPr>
      <w:r w:rsidRPr="008477EA">
        <w:rPr>
          <w:rFonts w:ascii="Calibri" w:hAnsi="Calibri"/>
          <w:iCs/>
          <w:szCs w:val="22"/>
        </w:rPr>
        <w:t xml:space="preserve">However, </w:t>
      </w:r>
      <w:r w:rsidR="00076CD0" w:rsidRPr="008477EA">
        <w:rPr>
          <w:rFonts w:ascii="Calibri" w:hAnsi="Calibri"/>
          <w:iCs/>
          <w:szCs w:val="22"/>
        </w:rPr>
        <w:t xml:space="preserve">different </w:t>
      </w:r>
      <w:r w:rsidRPr="008477EA">
        <w:rPr>
          <w:rFonts w:ascii="Calibri" w:hAnsi="Calibri"/>
          <w:iCs/>
          <w:szCs w:val="22"/>
        </w:rPr>
        <w:t xml:space="preserve">for the Boundary 2020, polygons with no </w:t>
      </w:r>
      <w:proofErr w:type="spellStart"/>
      <w:r w:rsidRPr="008477EA">
        <w:rPr>
          <w:rFonts w:ascii="Calibri" w:hAnsi="Calibri"/>
          <w:iCs/>
          <w:szCs w:val="22"/>
        </w:rPr>
        <w:t>Fd</w:t>
      </w:r>
      <w:proofErr w:type="spellEnd"/>
      <w:r w:rsidRPr="008477EA">
        <w:rPr>
          <w:rFonts w:ascii="Calibri" w:hAnsi="Calibri"/>
          <w:iCs/>
          <w:szCs w:val="22"/>
        </w:rPr>
        <w:t xml:space="preserve"> or Lw were not considered to be suitable for foraging and assigned Very Low rating.  In addition, stand height was included as a factor because regenerating even-aged stands &lt;15-m maximum </w:t>
      </w:r>
      <w:proofErr w:type="spellStart"/>
      <w:r w:rsidRPr="008477EA">
        <w:rPr>
          <w:rFonts w:ascii="Calibri" w:hAnsi="Calibri"/>
          <w:iCs/>
          <w:szCs w:val="22"/>
        </w:rPr>
        <w:t>ht</w:t>
      </w:r>
      <w:proofErr w:type="spellEnd"/>
      <w:r w:rsidRPr="008477EA">
        <w:rPr>
          <w:rFonts w:ascii="Calibri" w:hAnsi="Calibri"/>
          <w:iCs/>
          <w:szCs w:val="22"/>
        </w:rPr>
        <w:t xml:space="preserve"> sometimes had a few trees peaking up into the 17.5 range, producing a density and thus a foraging score as if they were older stands (see data points of QMD~20 and densities of 75 -400 stems/ha &gt;17.5-cm dbh on Figure 9 of Gyug 2020).  These regenerating stands are not well captured in the density regression equation, which was mainly based on old high-graded stands rather than even-aged stands, which are generally not suitable foraging sites having very high overall tree densities but with most of them just under 17.5-cm dbh.  These stands with no Crown Closure &gt;15 m </w:t>
      </w:r>
      <w:proofErr w:type="spellStart"/>
      <w:r w:rsidRPr="008477EA">
        <w:rPr>
          <w:rFonts w:ascii="Calibri" w:hAnsi="Calibri"/>
          <w:iCs/>
          <w:szCs w:val="22"/>
        </w:rPr>
        <w:t>ht</w:t>
      </w:r>
      <w:proofErr w:type="spellEnd"/>
      <w:r w:rsidRPr="008477EA">
        <w:rPr>
          <w:rFonts w:ascii="Calibri" w:hAnsi="Calibri"/>
          <w:iCs/>
          <w:szCs w:val="22"/>
        </w:rPr>
        <w:t xml:space="preserve"> were assigned Very Low foraging suitability.</w:t>
      </w:r>
    </w:p>
    <w:p w14:paraId="106ECE1D" w14:textId="77777777" w:rsidR="002B4E82" w:rsidRPr="008477EA" w:rsidRDefault="002B4E82" w:rsidP="008477EA">
      <w:pPr>
        <w:numPr>
          <w:ilvl w:val="12"/>
          <w:numId w:val="0"/>
        </w:numPr>
        <w:spacing w:before="0" w:after="0"/>
        <w:rPr>
          <w:rFonts w:ascii="Calibri" w:hAnsi="Calibri"/>
          <w:iCs/>
          <w:szCs w:val="22"/>
        </w:rPr>
      </w:pPr>
      <w:r w:rsidRPr="008477EA">
        <w:rPr>
          <w:rFonts w:ascii="Calibri" w:hAnsi="Calibri"/>
          <w:iCs/>
          <w:szCs w:val="22"/>
        </w:rPr>
        <w:t>Algorithms for combining the nest model and foraging model were done at three scales: 80 m, 340 m (mean 95% nest territory radius) and 460-m (radius of mean 95% nest territory area + 1 SD by area) as follows:</w:t>
      </w:r>
    </w:p>
    <w:p w14:paraId="05E5EA42" w14:textId="77777777" w:rsidR="002B4E82" w:rsidRPr="008477EA" w:rsidRDefault="002B4E82" w:rsidP="008477EA">
      <w:pPr>
        <w:pStyle w:val="ListParagraph"/>
        <w:numPr>
          <w:ilvl w:val="0"/>
          <w:numId w:val="28"/>
        </w:numPr>
        <w:spacing w:before="60" w:line="264" w:lineRule="auto"/>
        <w:rPr>
          <w:rFonts w:ascii="Calibri" w:hAnsi="Calibri"/>
          <w:iCs/>
          <w:sz w:val="22"/>
          <w:szCs w:val="22"/>
        </w:rPr>
      </w:pPr>
      <w:r w:rsidRPr="008477EA">
        <w:rPr>
          <w:rFonts w:ascii="Calibri" w:hAnsi="Calibri"/>
          <w:iCs/>
          <w:sz w:val="22"/>
          <w:szCs w:val="22"/>
        </w:rPr>
        <w:t xml:space="preserve">For open sites, e.g., sites with no VRI forest layers, </w:t>
      </w:r>
      <w:proofErr w:type="gramStart"/>
      <w:r w:rsidRPr="008477EA">
        <w:rPr>
          <w:rFonts w:ascii="Calibri" w:hAnsi="Calibri"/>
          <w:iCs/>
          <w:sz w:val="22"/>
          <w:szCs w:val="22"/>
        </w:rPr>
        <w:t>e.g.</w:t>
      </w:r>
      <w:proofErr w:type="gramEnd"/>
      <w:r w:rsidRPr="008477EA">
        <w:rPr>
          <w:rFonts w:ascii="Calibri" w:hAnsi="Calibri"/>
          <w:iCs/>
          <w:sz w:val="22"/>
          <w:szCs w:val="22"/>
        </w:rPr>
        <w:t xml:space="preserve"> such as </w:t>
      </w:r>
      <w:proofErr w:type="spellStart"/>
      <w:r w:rsidRPr="008477EA">
        <w:rPr>
          <w:rFonts w:ascii="Calibri" w:hAnsi="Calibri"/>
          <w:iCs/>
          <w:sz w:val="22"/>
          <w:szCs w:val="22"/>
        </w:rPr>
        <w:t>clearcuts</w:t>
      </w:r>
      <w:proofErr w:type="spellEnd"/>
      <w:r w:rsidRPr="008477EA">
        <w:rPr>
          <w:rFonts w:ascii="Calibri" w:hAnsi="Calibri"/>
          <w:iCs/>
          <w:sz w:val="22"/>
          <w:szCs w:val="22"/>
        </w:rPr>
        <w:t xml:space="preserve">, seed tree cuts and open range, the 80-m scale (mean nest distance from forest where &lt;50 trees/ha plus 1 SD) was used to adjust individual pixels as follows: </w:t>
      </w:r>
    </w:p>
    <w:p w14:paraId="60589089"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All such sites had been modeled in 2008-2018 as maximum Low nesting suitability, although most may be Very Low.</w:t>
      </w:r>
    </w:p>
    <w:p w14:paraId="40ADB834"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In the combined model, Low suitability pixels were only retained as Low if within 80 m of foraging habitat.</w:t>
      </w:r>
    </w:p>
    <w:p w14:paraId="638073F6"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 xml:space="preserve">Low nesting suitability adjusted down to Very Low combined suitability if &gt;80 m from High, Moderate or Low foraging habitat if VRI tree density &lt;100/ha.  </w:t>
      </w:r>
    </w:p>
    <w:p w14:paraId="51ED92BC"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Using moving average, the 80-m radius around any given Low pixel of low (or zero as mapped in VRI) tree density must have at least 1 pixel of High, Moderate or Low foraging suitability in the 80-m neighbourhood to retain its Low suitability.</w:t>
      </w:r>
    </w:p>
    <w:p w14:paraId="2223257E" w14:textId="006D45F3"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 xml:space="preserve">This </w:t>
      </w:r>
      <w:r w:rsidR="008477EA" w:rsidRPr="008477EA">
        <w:rPr>
          <w:rFonts w:ascii="Calibri" w:hAnsi="Calibri"/>
          <w:iCs/>
          <w:sz w:val="22"/>
          <w:szCs w:val="22"/>
        </w:rPr>
        <w:t xml:space="preserve">80-m radius </w:t>
      </w:r>
      <w:r w:rsidRPr="008477EA">
        <w:rPr>
          <w:rFonts w:ascii="Calibri" w:hAnsi="Calibri"/>
          <w:iCs/>
          <w:sz w:val="22"/>
          <w:szCs w:val="22"/>
        </w:rPr>
        <w:t xml:space="preserve">was of limited use in the 2020 Boundary project, where Open Range polygons had been rolled over from original FC designation, i.e., no tree layers had been mapped, so OR would be considered unsuitable for foraging. More recent VRI interpretations do map some tree layers within Open Range.  In addition, I had not done individual Open Range and block/polygon estimates of tree density either existing naturally or left after timber harvesting based on orthophotos, so did not differentiate reliably between no tree, 1-100 trees/ha and denser stands.  </w:t>
      </w:r>
    </w:p>
    <w:p w14:paraId="39621B88" w14:textId="77777777" w:rsidR="002B4E82" w:rsidRPr="00081D8F" w:rsidRDefault="002B4E82" w:rsidP="008477EA">
      <w:pPr>
        <w:pStyle w:val="ListParagraph"/>
        <w:keepNext/>
        <w:keepLines/>
        <w:numPr>
          <w:ilvl w:val="0"/>
          <w:numId w:val="28"/>
        </w:numPr>
        <w:spacing w:before="60" w:line="264" w:lineRule="auto"/>
        <w:ind w:left="816" w:hanging="357"/>
        <w:rPr>
          <w:rFonts w:ascii="Calibri" w:hAnsi="Calibri"/>
          <w:iCs/>
          <w:sz w:val="22"/>
          <w:szCs w:val="22"/>
        </w:rPr>
      </w:pPr>
      <w:r>
        <w:rPr>
          <w:rFonts w:ascii="Calibri" w:hAnsi="Calibri"/>
          <w:iCs/>
          <w:sz w:val="22"/>
          <w:szCs w:val="22"/>
        </w:rPr>
        <w:lastRenderedPageBreak/>
        <w:t xml:space="preserve">For any site with Low or better nest habitat suitability, the </w:t>
      </w:r>
      <w:r w:rsidRPr="00081D8F">
        <w:rPr>
          <w:rFonts w:ascii="Calibri" w:hAnsi="Calibri"/>
          <w:iCs/>
          <w:sz w:val="22"/>
          <w:szCs w:val="22"/>
        </w:rPr>
        <w:t>340 m scale was used to reduce individual pixels of any nesting suitability if adequate High and Moderate suitability foraging habitat was unavailable.</w:t>
      </w:r>
    </w:p>
    <w:p w14:paraId="03C6F233" w14:textId="77777777" w:rsidR="002B4E82" w:rsidRDefault="002B4E82" w:rsidP="008477EA">
      <w:pPr>
        <w:pStyle w:val="ListParagraph"/>
        <w:keepLines/>
        <w:numPr>
          <w:ilvl w:val="1"/>
          <w:numId w:val="28"/>
        </w:numPr>
        <w:spacing w:before="60" w:line="264" w:lineRule="auto"/>
        <w:rPr>
          <w:rFonts w:ascii="Calibri" w:hAnsi="Calibri"/>
          <w:iCs/>
          <w:sz w:val="22"/>
          <w:szCs w:val="22"/>
        </w:rPr>
      </w:pPr>
      <w:r>
        <w:rPr>
          <w:rFonts w:ascii="Calibri" w:hAnsi="Calibri"/>
          <w:iCs/>
          <w:sz w:val="22"/>
          <w:szCs w:val="22"/>
        </w:rPr>
        <w:t>Using moving average, the 340-m radius around any given pixel must have ≥19.5 ha (53% of 340-m radius circle) High or Moderate foraging suitability (0.53 as mean of 340-m circular neighbourhood analysis).</w:t>
      </w:r>
    </w:p>
    <w:p w14:paraId="02462E14" w14:textId="77777777" w:rsidR="002B4E82" w:rsidRDefault="002B4E82" w:rsidP="008477EA">
      <w:pPr>
        <w:pStyle w:val="ListParagraph"/>
        <w:keepLines/>
        <w:numPr>
          <w:ilvl w:val="1"/>
          <w:numId w:val="28"/>
        </w:numPr>
        <w:spacing w:before="60" w:line="264" w:lineRule="auto"/>
        <w:rPr>
          <w:rFonts w:ascii="Calibri" w:hAnsi="Calibri"/>
          <w:iCs/>
          <w:sz w:val="22"/>
          <w:szCs w:val="22"/>
        </w:rPr>
      </w:pPr>
      <w:r w:rsidRPr="00081D8F">
        <w:rPr>
          <w:rFonts w:ascii="Calibri" w:hAnsi="Calibri"/>
          <w:iCs/>
          <w:sz w:val="22"/>
          <w:szCs w:val="22"/>
        </w:rPr>
        <w:t xml:space="preserve">High, Moderate and Low nesting suitability pixels reduced </w:t>
      </w:r>
      <w:r>
        <w:rPr>
          <w:rFonts w:ascii="Calibri" w:hAnsi="Calibri"/>
          <w:iCs/>
          <w:sz w:val="22"/>
          <w:szCs w:val="22"/>
        </w:rPr>
        <w:t xml:space="preserve">in combined suitability </w:t>
      </w:r>
      <w:r w:rsidRPr="00081D8F">
        <w:rPr>
          <w:rFonts w:ascii="Calibri" w:hAnsi="Calibri"/>
          <w:iCs/>
          <w:sz w:val="22"/>
          <w:szCs w:val="22"/>
        </w:rPr>
        <w:t>if &lt;4</w:t>
      </w:r>
      <w:r>
        <w:rPr>
          <w:rFonts w:ascii="Calibri" w:hAnsi="Calibri"/>
          <w:iCs/>
          <w:sz w:val="22"/>
          <w:szCs w:val="22"/>
        </w:rPr>
        <w:t>5</w:t>
      </w:r>
      <w:r w:rsidRPr="00081D8F">
        <w:rPr>
          <w:rFonts w:ascii="Calibri" w:hAnsi="Calibri"/>
          <w:iCs/>
          <w:sz w:val="22"/>
          <w:szCs w:val="22"/>
        </w:rPr>
        <w:t xml:space="preserve">% High and Moderate foraging suitability available within 340 m by </w:t>
      </w:r>
    </w:p>
    <w:p w14:paraId="5962546F" w14:textId="77777777" w:rsidR="002B4E82" w:rsidRDefault="002B4E82" w:rsidP="008477EA">
      <w:pPr>
        <w:pStyle w:val="ListParagraph"/>
        <w:keepLines/>
        <w:numPr>
          <w:ilvl w:val="2"/>
          <w:numId w:val="28"/>
        </w:numPr>
        <w:spacing w:before="60" w:line="264" w:lineRule="auto"/>
        <w:rPr>
          <w:rFonts w:ascii="Calibri" w:hAnsi="Calibri"/>
          <w:iCs/>
          <w:sz w:val="22"/>
          <w:szCs w:val="22"/>
        </w:rPr>
      </w:pPr>
      <w:r>
        <w:rPr>
          <w:rFonts w:ascii="Calibri" w:hAnsi="Calibri"/>
          <w:iCs/>
          <w:sz w:val="22"/>
          <w:szCs w:val="22"/>
        </w:rPr>
        <w:t>2</w:t>
      </w:r>
      <w:r w:rsidRPr="00081D8F">
        <w:rPr>
          <w:rFonts w:ascii="Calibri" w:hAnsi="Calibri"/>
          <w:iCs/>
          <w:sz w:val="22"/>
          <w:szCs w:val="22"/>
        </w:rPr>
        <w:t xml:space="preserve"> level</w:t>
      </w:r>
      <w:r>
        <w:rPr>
          <w:rFonts w:ascii="Calibri" w:hAnsi="Calibri"/>
          <w:iCs/>
          <w:sz w:val="22"/>
          <w:szCs w:val="22"/>
        </w:rPr>
        <w:t xml:space="preserve">s for High and Moderately High, </w:t>
      </w:r>
    </w:p>
    <w:p w14:paraId="2C4E15BF" w14:textId="77777777" w:rsidR="002B4E82" w:rsidRDefault="002B4E82" w:rsidP="008477EA">
      <w:pPr>
        <w:pStyle w:val="ListParagraph"/>
        <w:keepLines/>
        <w:numPr>
          <w:ilvl w:val="2"/>
          <w:numId w:val="28"/>
        </w:numPr>
        <w:spacing w:before="60" w:line="264" w:lineRule="auto"/>
        <w:rPr>
          <w:rFonts w:ascii="Calibri" w:hAnsi="Calibri"/>
          <w:iCs/>
          <w:sz w:val="22"/>
          <w:szCs w:val="22"/>
        </w:rPr>
      </w:pPr>
      <w:r>
        <w:rPr>
          <w:rFonts w:ascii="Calibri" w:hAnsi="Calibri"/>
          <w:iCs/>
          <w:sz w:val="22"/>
          <w:szCs w:val="22"/>
        </w:rPr>
        <w:t xml:space="preserve">1 level for Moderate and Low, </w:t>
      </w:r>
    </w:p>
    <w:p w14:paraId="4AA50EB0" w14:textId="77777777" w:rsidR="002B4E82" w:rsidRPr="008477EA" w:rsidRDefault="002B4E82" w:rsidP="008477EA">
      <w:pPr>
        <w:pStyle w:val="ListParagraph"/>
        <w:numPr>
          <w:ilvl w:val="0"/>
          <w:numId w:val="28"/>
        </w:numPr>
        <w:spacing w:before="60" w:line="264" w:lineRule="auto"/>
        <w:rPr>
          <w:rFonts w:ascii="Calibri" w:hAnsi="Calibri"/>
          <w:iCs/>
          <w:sz w:val="22"/>
          <w:szCs w:val="22"/>
        </w:rPr>
      </w:pPr>
      <w:r w:rsidRPr="008477EA">
        <w:rPr>
          <w:rFonts w:ascii="Calibri" w:hAnsi="Calibri"/>
          <w:iCs/>
          <w:sz w:val="22"/>
          <w:szCs w:val="22"/>
        </w:rPr>
        <w:t>Any site reduced in step 2, was reconsidered at the 460-m scale.</w:t>
      </w:r>
    </w:p>
    <w:p w14:paraId="393148A9"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 xml:space="preserve">If the 460-m neighbourhood around a pixel contained ≥19.5 ha High or Moderate foraging suitability (i.e., 0.29 as mean of 460-m circular neighbourhood analysis), </w:t>
      </w:r>
    </w:p>
    <w:p w14:paraId="32BD4340" w14:textId="77777777" w:rsidR="002B4E82" w:rsidRPr="008477EA" w:rsidRDefault="002B4E82" w:rsidP="008477EA">
      <w:pPr>
        <w:pStyle w:val="ListParagraph"/>
        <w:numPr>
          <w:ilvl w:val="2"/>
          <w:numId w:val="28"/>
        </w:numPr>
        <w:spacing w:before="60" w:line="264" w:lineRule="auto"/>
        <w:rPr>
          <w:rFonts w:ascii="Calibri" w:hAnsi="Calibri"/>
          <w:iCs/>
          <w:sz w:val="22"/>
          <w:szCs w:val="22"/>
        </w:rPr>
      </w:pPr>
      <w:r w:rsidRPr="008477EA">
        <w:rPr>
          <w:rFonts w:ascii="Calibri" w:hAnsi="Calibri"/>
          <w:iCs/>
          <w:sz w:val="22"/>
          <w:szCs w:val="22"/>
        </w:rPr>
        <w:t>then the rating, if reduced in Step 2 to Very Low, was re-raised to Low.</w:t>
      </w:r>
    </w:p>
    <w:p w14:paraId="21C9CF82" w14:textId="77777777" w:rsidR="002B4E82" w:rsidRPr="008477EA" w:rsidRDefault="002B4E82" w:rsidP="008477EA">
      <w:pPr>
        <w:pStyle w:val="ListParagraph"/>
        <w:numPr>
          <w:ilvl w:val="1"/>
          <w:numId w:val="28"/>
        </w:numPr>
        <w:spacing w:before="60" w:line="264" w:lineRule="auto"/>
        <w:rPr>
          <w:rFonts w:ascii="Calibri" w:hAnsi="Calibri"/>
          <w:iCs/>
          <w:sz w:val="22"/>
          <w:szCs w:val="22"/>
        </w:rPr>
      </w:pPr>
      <w:r w:rsidRPr="008477EA">
        <w:rPr>
          <w:rFonts w:ascii="Calibri" w:hAnsi="Calibri"/>
          <w:iCs/>
          <w:sz w:val="22"/>
          <w:szCs w:val="22"/>
        </w:rPr>
        <w:t xml:space="preserve">If the 460-m neighbourhood around a pixel contained &lt;19.5 ha High or Moderate foraging suitability (i.e., 0.29 as mean of 460-m circular neighbourhood analysis), </w:t>
      </w:r>
    </w:p>
    <w:p w14:paraId="562A7F39" w14:textId="77777777" w:rsidR="002B4E82" w:rsidRPr="008477EA" w:rsidRDefault="002B4E82" w:rsidP="008477EA">
      <w:pPr>
        <w:pStyle w:val="ListParagraph"/>
        <w:numPr>
          <w:ilvl w:val="2"/>
          <w:numId w:val="28"/>
        </w:numPr>
        <w:spacing w:before="60" w:line="264" w:lineRule="auto"/>
        <w:rPr>
          <w:rFonts w:ascii="Calibri" w:hAnsi="Calibri"/>
          <w:iCs/>
          <w:sz w:val="22"/>
          <w:szCs w:val="22"/>
        </w:rPr>
      </w:pPr>
      <w:r w:rsidRPr="008477EA">
        <w:rPr>
          <w:rFonts w:ascii="Calibri" w:hAnsi="Calibri"/>
          <w:iCs/>
          <w:sz w:val="22"/>
          <w:szCs w:val="22"/>
        </w:rPr>
        <w:t>then the rating, if reduced in Step 2 to Moderate or Low, will be further reduced by 1 rating level (Moderate to Low; Low to Very Low).</w:t>
      </w:r>
    </w:p>
    <w:p w14:paraId="375F951C" w14:textId="77777777" w:rsidR="002B4E82" w:rsidRDefault="002B4E82" w:rsidP="008477EA">
      <w:pPr>
        <w:pStyle w:val="ListParagraph"/>
        <w:numPr>
          <w:ilvl w:val="0"/>
          <w:numId w:val="28"/>
        </w:numPr>
        <w:spacing w:before="60" w:line="264" w:lineRule="auto"/>
        <w:rPr>
          <w:rFonts w:ascii="Calibri" w:hAnsi="Calibri"/>
          <w:iCs/>
          <w:sz w:val="22"/>
          <w:szCs w:val="22"/>
        </w:rPr>
      </w:pPr>
      <w:r>
        <w:rPr>
          <w:rFonts w:ascii="Calibri" w:hAnsi="Calibri"/>
          <w:iCs/>
          <w:sz w:val="22"/>
          <w:szCs w:val="22"/>
        </w:rPr>
        <w:t>Otherwise, no change.</w:t>
      </w:r>
    </w:p>
    <w:p w14:paraId="68E8201F" w14:textId="7D517C2D" w:rsidR="002B4E82" w:rsidRDefault="002B4E82" w:rsidP="008477EA">
      <w:pPr>
        <w:pStyle w:val="ListParagraph"/>
        <w:numPr>
          <w:ilvl w:val="0"/>
          <w:numId w:val="28"/>
        </w:numPr>
        <w:spacing w:before="60" w:line="264" w:lineRule="auto"/>
        <w:rPr>
          <w:rFonts w:ascii="Calibri" w:hAnsi="Calibri"/>
          <w:iCs/>
          <w:sz w:val="22"/>
          <w:szCs w:val="22"/>
        </w:rPr>
      </w:pPr>
      <w:r>
        <w:rPr>
          <w:rFonts w:ascii="Calibri" w:hAnsi="Calibri"/>
          <w:iCs/>
          <w:sz w:val="22"/>
          <w:szCs w:val="22"/>
        </w:rPr>
        <w:t xml:space="preserve">The grid made of the combination of polygon ID from the suitability shapefile, and the 3 grid results (either 0 or 1) of Steps 1, 2 and 3 was converted back to a shapefile, and the VRI and other attributes from the suitability shapefile reconnected based on the ID field.  Each polygon was then assigned a new sequential ID, keeping the old ID for reference (and re-joining if necessary). At this point, any polygons </w:t>
      </w:r>
      <w:r>
        <w:rPr>
          <w:rFonts w:ascii="Calibri" w:hAnsi="Calibri" w:cs="Calibri"/>
          <w:iCs/>
          <w:sz w:val="22"/>
          <w:szCs w:val="22"/>
        </w:rPr>
        <w:t>≤</w:t>
      </w:r>
      <w:r>
        <w:rPr>
          <w:rFonts w:ascii="Calibri" w:hAnsi="Calibri"/>
          <w:iCs/>
          <w:sz w:val="22"/>
          <w:szCs w:val="22"/>
        </w:rPr>
        <w:t>125 m</w:t>
      </w:r>
      <w:r w:rsidRPr="00DA6D7D">
        <w:rPr>
          <w:rFonts w:ascii="Calibri" w:hAnsi="Calibri"/>
          <w:iCs/>
          <w:sz w:val="22"/>
          <w:szCs w:val="22"/>
          <w:vertAlign w:val="superscript"/>
        </w:rPr>
        <w:t>2</w:t>
      </w:r>
      <w:r>
        <w:rPr>
          <w:rFonts w:ascii="Calibri" w:hAnsi="Calibri"/>
          <w:iCs/>
          <w:sz w:val="22"/>
          <w:szCs w:val="22"/>
        </w:rPr>
        <w:t xml:space="preserve"> were dissolved into their parent polygons from the suitability shapefile.  If the parent polygon was no longer adjacent, then were dissolved into polygon with longest border.  Then any polygons &lt;0.1 ha (1000 m</w:t>
      </w:r>
      <w:r w:rsidRPr="00FC7958">
        <w:rPr>
          <w:rFonts w:ascii="Calibri" w:hAnsi="Calibri"/>
          <w:iCs/>
          <w:sz w:val="22"/>
          <w:szCs w:val="22"/>
          <w:vertAlign w:val="superscript"/>
        </w:rPr>
        <w:t>2</w:t>
      </w:r>
      <w:r>
        <w:rPr>
          <w:rFonts w:ascii="Calibri" w:hAnsi="Calibri"/>
          <w:iCs/>
          <w:sz w:val="22"/>
          <w:szCs w:val="22"/>
        </w:rPr>
        <w:t xml:space="preserve">) were dissolved into their parent polygons if they shared a border. The grids were not kept as they </w:t>
      </w:r>
      <w:r w:rsidR="004315FC">
        <w:rPr>
          <w:rFonts w:ascii="Calibri" w:hAnsi="Calibri"/>
          <w:iCs/>
          <w:sz w:val="22"/>
          <w:szCs w:val="22"/>
        </w:rPr>
        <w:t>we</w:t>
      </w:r>
      <w:r>
        <w:rPr>
          <w:rFonts w:ascii="Calibri" w:hAnsi="Calibri"/>
          <w:iCs/>
          <w:sz w:val="22"/>
          <w:szCs w:val="22"/>
        </w:rPr>
        <w:t>re only a temporary step.</w:t>
      </w:r>
    </w:p>
    <w:p w14:paraId="2C253402" w14:textId="29C51671" w:rsidR="002B4E82" w:rsidRPr="008477EA" w:rsidRDefault="002B4E82" w:rsidP="008477EA">
      <w:pPr>
        <w:spacing w:before="0" w:after="0"/>
        <w:rPr>
          <w:rFonts w:cs="Arial"/>
          <w:bCs/>
          <w:szCs w:val="22"/>
        </w:rPr>
      </w:pPr>
    </w:p>
    <w:sectPr w:rsidR="002B4E82" w:rsidRPr="008477E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18F586" w14:textId="77777777" w:rsidR="00BF0824" w:rsidRDefault="00BF0824">
      <w:r>
        <w:separator/>
      </w:r>
    </w:p>
  </w:endnote>
  <w:endnote w:type="continuationSeparator" w:id="0">
    <w:p w14:paraId="5051CE13" w14:textId="77777777" w:rsidR="00BF0824" w:rsidRDefault="00BF0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E4328" w14:textId="78740652" w:rsidR="005F6A19" w:rsidRPr="006066FF" w:rsidRDefault="005F6A19" w:rsidP="005556F7">
    <w:pPr>
      <w:pStyle w:val="Footer"/>
      <w:tabs>
        <w:tab w:val="clear" w:pos="8640"/>
        <w:tab w:val="right" w:pos="9360"/>
      </w:tabs>
      <w:rPr>
        <w:rFonts w:ascii="Arial" w:hAnsi="Arial" w:cs="Arial"/>
      </w:rPr>
    </w:pPr>
    <w:r>
      <w:rPr>
        <w:rFonts w:ascii="Arial" w:hAnsi="Arial" w:cs="Arial"/>
        <w:noProof/>
        <w:lang w:val="en-CA" w:eastAsia="en-CA"/>
      </w:rPr>
      <mc:AlternateContent>
        <mc:Choice Requires="wps">
          <w:drawing>
            <wp:anchor distT="0" distB="0" distL="114300" distR="114300" simplePos="0" relativeHeight="251657728" behindDoc="0" locked="0" layoutInCell="1" allowOverlap="1" wp14:anchorId="5474D797" wp14:editId="3C56DD06">
              <wp:simplePos x="0" y="0"/>
              <wp:positionH relativeFrom="column">
                <wp:posOffset>-62865</wp:posOffset>
              </wp:positionH>
              <wp:positionV relativeFrom="paragraph">
                <wp:posOffset>-80010</wp:posOffset>
              </wp:positionV>
              <wp:extent cx="605790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066C5"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6.3pt" to="472.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"/>
          </w:pict>
        </mc:Fallback>
      </mc:AlternateContent>
    </w:r>
    <w:r>
      <w:rPr>
        <w:rFonts w:ascii="Arial" w:hAnsi="Arial" w:cs="Arial"/>
      </w:rPr>
      <w:t>Williamson’s Sapsucker</w:t>
    </w:r>
    <w:r w:rsidRPr="006066FF">
      <w:rPr>
        <w:rFonts w:ascii="Arial" w:hAnsi="Arial" w:cs="Arial"/>
      </w:rPr>
      <w:tab/>
    </w:r>
    <w:r w:rsidRPr="006066FF">
      <w:rPr>
        <w:rStyle w:val="PageNumber"/>
        <w:rFonts w:ascii="Arial" w:hAnsi="Arial" w:cs="Arial"/>
      </w:rPr>
      <w:fldChar w:fldCharType="begin"/>
    </w:r>
    <w:r w:rsidRPr="006066FF">
      <w:rPr>
        <w:rStyle w:val="PageNumber"/>
        <w:rFonts w:ascii="Arial" w:hAnsi="Arial" w:cs="Arial"/>
      </w:rPr>
      <w:instrText xml:space="preserve"> PAGE </w:instrText>
    </w:r>
    <w:r w:rsidRPr="006066FF">
      <w:rPr>
        <w:rStyle w:val="PageNumber"/>
        <w:rFonts w:ascii="Arial" w:hAnsi="Arial" w:cs="Arial"/>
      </w:rPr>
      <w:fldChar w:fldCharType="separate"/>
    </w:r>
    <w:r>
      <w:rPr>
        <w:rStyle w:val="PageNumber"/>
        <w:rFonts w:ascii="Arial" w:hAnsi="Arial" w:cs="Arial"/>
        <w:noProof/>
      </w:rPr>
      <w:t>28</w:t>
    </w:r>
    <w:r w:rsidRPr="006066FF">
      <w:rPr>
        <w:rStyle w:val="PageNumber"/>
        <w:rFonts w:ascii="Arial" w:hAnsi="Arial" w:cs="Arial"/>
      </w:rPr>
      <w:fldChar w:fldCharType="end"/>
    </w:r>
    <w:r w:rsidRPr="006066FF">
      <w:rPr>
        <w:rStyle w:val="PageNumber"/>
        <w:rFonts w:ascii="Arial" w:hAnsi="Arial" w:cs="Arial"/>
      </w:rPr>
      <w:tab/>
    </w:r>
    <w:r>
      <w:rPr>
        <w:rStyle w:val="PageNumber"/>
        <w:rFonts w:ascii="Arial" w:hAnsi="Arial" w:cs="Arial"/>
      </w:rPr>
      <w:t>AO and Habitat Update 2021</w:t>
    </w:r>
  </w:p>
  <w:p w14:paraId="4DE33DD5" w14:textId="77777777" w:rsidR="005F6A19" w:rsidRDefault="005F6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0F8854" w14:textId="77777777" w:rsidR="00BF0824" w:rsidRDefault="00BF0824">
      <w:r>
        <w:separator/>
      </w:r>
    </w:p>
  </w:footnote>
  <w:footnote w:type="continuationSeparator" w:id="0">
    <w:p w14:paraId="53B82499" w14:textId="77777777" w:rsidR="00BF0824" w:rsidRDefault="00BF0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E14D04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74037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A28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1F0A0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17CA6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A4A98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4E0E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966D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601D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087B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95CA2"/>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725529F"/>
    <w:multiLevelType w:val="hybridMultilevel"/>
    <w:tmpl w:val="840A00E2"/>
    <w:lvl w:ilvl="0" w:tplc="E50A7268">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8884AA5"/>
    <w:multiLevelType w:val="hybridMultilevel"/>
    <w:tmpl w:val="E13C80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024CE"/>
    <w:multiLevelType w:val="hybridMultilevel"/>
    <w:tmpl w:val="5B6A876E"/>
    <w:lvl w:ilvl="0" w:tplc="10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1AA317E7"/>
    <w:multiLevelType w:val="hybridMultilevel"/>
    <w:tmpl w:val="7D8851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E392FDC"/>
    <w:multiLevelType w:val="hybridMultilevel"/>
    <w:tmpl w:val="ABC40F1A"/>
    <w:lvl w:ilvl="0" w:tplc="971CA01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DD437B"/>
    <w:multiLevelType w:val="multilevel"/>
    <w:tmpl w:val="10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15:restartNumberingAfterBreak="0">
    <w:nsid w:val="37056669"/>
    <w:multiLevelType w:val="hybridMultilevel"/>
    <w:tmpl w:val="00F03AC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7E51164"/>
    <w:multiLevelType w:val="hybridMultilevel"/>
    <w:tmpl w:val="C9DA2C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8DA4FFF"/>
    <w:multiLevelType w:val="hybridMultilevel"/>
    <w:tmpl w:val="C89C87C8"/>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D6935EC"/>
    <w:multiLevelType w:val="hybridMultilevel"/>
    <w:tmpl w:val="B7C6BC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F3635A2"/>
    <w:multiLevelType w:val="hybridMultilevel"/>
    <w:tmpl w:val="6E1C98B0"/>
    <w:lvl w:ilvl="0" w:tplc="1009000F">
      <w:start w:val="1"/>
      <w:numFmt w:val="decimal"/>
      <w:lvlText w:val="%1."/>
      <w:lvlJc w:val="left"/>
      <w:pPr>
        <w:ind w:left="820" w:hanging="360"/>
      </w:pPr>
    </w:lvl>
    <w:lvl w:ilvl="1" w:tplc="10090019">
      <w:start w:val="1"/>
      <w:numFmt w:val="lowerLetter"/>
      <w:lvlText w:val="%2."/>
      <w:lvlJc w:val="left"/>
      <w:pPr>
        <w:ind w:left="1540" w:hanging="360"/>
      </w:pPr>
    </w:lvl>
    <w:lvl w:ilvl="2" w:tplc="1009001B">
      <w:start w:val="1"/>
      <w:numFmt w:val="lowerRoman"/>
      <w:lvlText w:val="%3."/>
      <w:lvlJc w:val="right"/>
      <w:pPr>
        <w:ind w:left="2260" w:hanging="180"/>
      </w:pPr>
    </w:lvl>
    <w:lvl w:ilvl="3" w:tplc="1009000F" w:tentative="1">
      <w:start w:val="1"/>
      <w:numFmt w:val="decimal"/>
      <w:lvlText w:val="%4."/>
      <w:lvlJc w:val="left"/>
      <w:pPr>
        <w:ind w:left="2980" w:hanging="360"/>
      </w:pPr>
    </w:lvl>
    <w:lvl w:ilvl="4" w:tplc="10090019" w:tentative="1">
      <w:start w:val="1"/>
      <w:numFmt w:val="lowerLetter"/>
      <w:lvlText w:val="%5."/>
      <w:lvlJc w:val="left"/>
      <w:pPr>
        <w:ind w:left="3700" w:hanging="360"/>
      </w:pPr>
    </w:lvl>
    <w:lvl w:ilvl="5" w:tplc="1009001B" w:tentative="1">
      <w:start w:val="1"/>
      <w:numFmt w:val="lowerRoman"/>
      <w:lvlText w:val="%6."/>
      <w:lvlJc w:val="right"/>
      <w:pPr>
        <w:ind w:left="4420" w:hanging="180"/>
      </w:pPr>
    </w:lvl>
    <w:lvl w:ilvl="6" w:tplc="1009000F" w:tentative="1">
      <w:start w:val="1"/>
      <w:numFmt w:val="decimal"/>
      <w:lvlText w:val="%7."/>
      <w:lvlJc w:val="left"/>
      <w:pPr>
        <w:ind w:left="5140" w:hanging="360"/>
      </w:pPr>
    </w:lvl>
    <w:lvl w:ilvl="7" w:tplc="10090019" w:tentative="1">
      <w:start w:val="1"/>
      <w:numFmt w:val="lowerLetter"/>
      <w:lvlText w:val="%8."/>
      <w:lvlJc w:val="left"/>
      <w:pPr>
        <w:ind w:left="5860" w:hanging="360"/>
      </w:pPr>
    </w:lvl>
    <w:lvl w:ilvl="8" w:tplc="1009001B" w:tentative="1">
      <w:start w:val="1"/>
      <w:numFmt w:val="lowerRoman"/>
      <w:lvlText w:val="%9."/>
      <w:lvlJc w:val="right"/>
      <w:pPr>
        <w:ind w:left="6580" w:hanging="180"/>
      </w:pPr>
    </w:lvl>
  </w:abstractNum>
  <w:abstractNum w:abstractNumId="22" w15:restartNumberingAfterBreak="0">
    <w:nsid w:val="45D713A2"/>
    <w:multiLevelType w:val="hybridMultilevel"/>
    <w:tmpl w:val="E85EF77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A3339FD"/>
    <w:multiLevelType w:val="hybridMultilevel"/>
    <w:tmpl w:val="A1862EC0"/>
    <w:lvl w:ilvl="0" w:tplc="1009000F">
      <w:start w:val="1"/>
      <w:numFmt w:val="decimal"/>
      <w:lvlText w:val="%1."/>
      <w:lvlJc w:val="lef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CAC0000"/>
    <w:multiLevelType w:val="hybridMultilevel"/>
    <w:tmpl w:val="5A7256A4"/>
    <w:lvl w:ilvl="0" w:tplc="E50A7268">
      <w:start w:val="1"/>
      <w:numFmt w:val="decimal"/>
      <w:lvlText w:val="%1."/>
      <w:lvlJc w:val="left"/>
      <w:pPr>
        <w:ind w:left="1080" w:hanging="360"/>
      </w:pPr>
      <w:rPr>
        <w:rFonts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60ED23CC"/>
    <w:multiLevelType w:val="hybridMultilevel"/>
    <w:tmpl w:val="00F03AC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4D2C27"/>
    <w:multiLevelType w:val="hybridMultilevel"/>
    <w:tmpl w:val="1E002582"/>
    <w:lvl w:ilvl="0" w:tplc="10090001">
      <w:start w:val="1"/>
      <w:numFmt w:val="bullet"/>
      <w:lvlText w:val=""/>
      <w:lvlJc w:val="left"/>
      <w:pPr>
        <w:ind w:left="783" w:hanging="360"/>
      </w:pPr>
      <w:rPr>
        <w:rFonts w:ascii="Symbol" w:hAnsi="Symbol" w:hint="default"/>
      </w:rPr>
    </w:lvl>
    <w:lvl w:ilvl="1" w:tplc="10090003">
      <w:start w:val="1"/>
      <w:numFmt w:val="bullet"/>
      <w:lvlText w:val="o"/>
      <w:lvlJc w:val="left"/>
      <w:pPr>
        <w:ind w:left="1503" w:hanging="360"/>
      </w:pPr>
      <w:rPr>
        <w:rFonts w:ascii="Courier New" w:hAnsi="Courier New" w:cs="Courier New" w:hint="default"/>
      </w:rPr>
    </w:lvl>
    <w:lvl w:ilvl="2" w:tplc="10090005" w:tentative="1">
      <w:start w:val="1"/>
      <w:numFmt w:val="bullet"/>
      <w:lvlText w:val=""/>
      <w:lvlJc w:val="left"/>
      <w:pPr>
        <w:ind w:left="2223" w:hanging="360"/>
      </w:pPr>
      <w:rPr>
        <w:rFonts w:ascii="Wingdings" w:hAnsi="Wingdings" w:hint="default"/>
      </w:rPr>
    </w:lvl>
    <w:lvl w:ilvl="3" w:tplc="10090001" w:tentative="1">
      <w:start w:val="1"/>
      <w:numFmt w:val="bullet"/>
      <w:lvlText w:val=""/>
      <w:lvlJc w:val="left"/>
      <w:pPr>
        <w:ind w:left="2943" w:hanging="360"/>
      </w:pPr>
      <w:rPr>
        <w:rFonts w:ascii="Symbol" w:hAnsi="Symbol" w:hint="default"/>
      </w:rPr>
    </w:lvl>
    <w:lvl w:ilvl="4" w:tplc="10090003" w:tentative="1">
      <w:start w:val="1"/>
      <w:numFmt w:val="bullet"/>
      <w:lvlText w:val="o"/>
      <w:lvlJc w:val="left"/>
      <w:pPr>
        <w:ind w:left="3663" w:hanging="360"/>
      </w:pPr>
      <w:rPr>
        <w:rFonts w:ascii="Courier New" w:hAnsi="Courier New" w:cs="Courier New" w:hint="default"/>
      </w:rPr>
    </w:lvl>
    <w:lvl w:ilvl="5" w:tplc="10090005" w:tentative="1">
      <w:start w:val="1"/>
      <w:numFmt w:val="bullet"/>
      <w:lvlText w:val=""/>
      <w:lvlJc w:val="left"/>
      <w:pPr>
        <w:ind w:left="4383" w:hanging="360"/>
      </w:pPr>
      <w:rPr>
        <w:rFonts w:ascii="Wingdings" w:hAnsi="Wingdings" w:hint="default"/>
      </w:rPr>
    </w:lvl>
    <w:lvl w:ilvl="6" w:tplc="10090001" w:tentative="1">
      <w:start w:val="1"/>
      <w:numFmt w:val="bullet"/>
      <w:lvlText w:val=""/>
      <w:lvlJc w:val="left"/>
      <w:pPr>
        <w:ind w:left="5103" w:hanging="360"/>
      </w:pPr>
      <w:rPr>
        <w:rFonts w:ascii="Symbol" w:hAnsi="Symbol" w:hint="default"/>
      </w:rPr>
    </w:lvl>
    <w:lvl w:ilvl="7" w:tplc="10090003" w:tentative="1">
      <w:start w:val="1"/>
      <w:numFmt w:val="bullet"/>
      <w:lvlText w:val="o"/>
      <w:lvlJc w:val="left"/>
      <w:pPr>
        <w:ind w:left="5823" w:hanging="360"/>
      </w:pPr>
      <w:rPr>
        <w:rFonts w:ascii="Courier New" w:hAnsi="Courier New" w:cs="Courier New" w:hint="default"/>
      </w:rPr>
    </w:lvl>
    <w:lvl w:ilvl="8" w:tplc="10090005" w:tentative="1">
      <w:start w:val="1"/>
      <w:numFmt w:val="bullet"/>
      <w:lvlText w:val=""/>
      <w:lvlJc w:val="left"/>
      <w:pPr>
        <w:ind w:left="6543" w:hanging="360"/>
      </w:pPr>
      <w:rPr>
        <w:rFonts w:ascii="Wingdings" w:hAnsi="Wingdings" w:hint="default"/>
      </w:rPr>
    </w:lvl>
  </w:abstractNum>
  <w:abstractNum w:abstractNumId="27" w15:restartNumberingAfterBreak="0">
    <w:nsid w:val="722309B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27659B0"/>
    <w:multiLevelType w:val="hybridMultilevel"/>
    <w:tmpl w:val="96F252A6"/>
    <w:lvl w:ilvl="0" w:tplc="46F6B28E">
      <w:start w:val="1"/>
      <w:numFmt w:val="decimal"/>
      <w:lvlText w:val="%1."/>
      <w:lvlJc w:val="left"/>
      <w:pPr>
        <w:ind w:left="1364" w:hanging="360"/>
      </w:pPr>
    </w:lvl>
    <w:lvl w:ilvl="1" w:tplc="10090019" w:tentative="1">
      <w:start w:val="1"/>
      <w:numFmt w:val="lowerLetter"/>
      <w:lvlText w:val="%2."/>
      <w:lvlJc w:val="left"/>
      <w:pPr>
        <w:ind w:left="2084" w:hanging="360"/>
      </w:pPr>
    </w:lvl>
    <w:lvl w:ilvl="2" w:tplc="1009001B" w:tentative="1">
      <w:start w:val="1"/>
      <w:numFmt w:val="lowerRoman"/>
      <w:lvlText w:val="%3."/>
      <w:lvlJc w:val="right"/>
      <w:pPr>
        <w:ind w:left="2804" w:hanging="180"/>
      </w:pPr>
    </w:lvl>
    <w:lvl w:ilvl="3" w:tplc="1009000F" w:tentative="1">
      <w:start w:val="1"/>
      <w:numFmt w:val="decimal"/>
      <w:lvlText w:val="%4."/>
      <w:lvlJc w:val="left"/>
      <w:pPr>
        <w:ind w:left="3524" w:hanging="360"/>
      </w:pPr>
    </w:lvl>
    <w:lvl w:ilvl="4" w:tplc="10090019" w:tentative="1">
      <w:start w:val="1"/>
      <w:numFmt w:val="lowerLetter"/>
      <w:lvlText w:val="%5."/>
      <w:lvlJc w:val="left"/>
      <w:pPr>
        <w:ind w:left="4244" w:hanging="360"/>
      </w:pPr>
    </w:lvl>
    <w:lvl w:ilvl="5" w:tplc="1009001B" w:tentative="1">
      <w:start w:val="1"/>
      <w:numFmt w:val="lowerRoman"/>
      <w:lvlText w:val="%6."/>
      <w:lvlJc w:val="right"/>
      <w:pPr>
        <w:ind w:left="4964" w:hanging="180"/>
      </w:pPr>
    </w:lvl>
    <w:lvl w:ilvl="6" w:tplc="1009000F" w:tentative="1">
      <w:start w:val="1"/>
      <w:numFmt w:val="decimal"/>
      <w:lvlText w:val="%7."/>
      <w:lvlJc w:val="left"/>
      <w:pPr>
        <w:ind w:left="5684" w:hanging="360"/>
      </w:pPr>
    </w:lvl>
    <w:lvl w:ilvl="7" w:tplc="10090019" w:tentative="1">
      <w:start w:val="1"/>
      <w:numFmt w:val="lowerLetter"/>
      <w:lvlText w:val="%8."/>
      <w:lvlJc w:val="left"/>
      <w:pPr>
        <w:ind w:left="6404" w:hanging="360"/>
      </w:pPr>
    </w:lvl>
    <w:lvl w:ilvl="8" w:tplc="1009001B" w:tentative="1">
      <w:start w:val="1"/>
      <w:numFmt w:val="lowerRoman"/>
      <w:lvlText w:val="%9."/>
      <w:lvlJc w:val="right"/>
      <w:pPr>
        <w:ind w:left="7124" w:hanging="180"/>
      </w:pPr>
    </w:lvl>
  </w:abstractNum>
  <w:abstractNum w:abstractNumId="29" w15:restartNumberingAfterBreak="0">
    <w:nsid w:val="7AD34CB3"/>
    <w:multiLevelType w:val="hybridMultilevel"/>
    <w:tmpl w:val="789C7CD0"/>
    <w:lvl w:ilvl="0" w:tplc="43B275C8">
      <w:start w:val="1"/>
      <w:numFmt w:val="decimal"/>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7DF43D41"/>
    <w:multiLevelType w:val="hybridMultilevel"/>
    <w:tmpl w:val="5E6011CC"/>
    <w:lvl w:ilvl="0" w:tplc="1009000F">
      <w:start w:val="1"/>
      <w:numFmt w:val="decimal"/>
      <w:lvlText w:val="%1."/>
      <w:lvlJc w:val="left"/>
      <w:pPr>
        <w:tabs>
          <w:tab w:val="num" w:pos="360"/>
        </w:tabs>
        <w:ind w:left="360" w:hanging="360"/>
      </w:pPr>
    </w:lvl>
    <w:lvl w:ilvl="1" w:tplc="10090019">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31" w15:restartNumberingAfterBreak="0">
    <w:nsid w:val="7E803E9A"/>
    <w:multiLevelType w:val="hybridMultilevel"/>
    <w:tmpl w:val="D2B61D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EB411E"/>
    <w:multiLevelType w:val="hybridMultilevel"/>
    <w:tmpl w:val="1EEEEE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25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20"/>
  </w:num>
  <w:num w:numId="14">
    <w:abstractNumId w:val="14"/>
  </w:num>
  <w:num w:numId="15">
    <w:abstractNumId w:val="23"/>
  </w:num>
  <w:num w:numId="16">
    <w:abstractNumId w:val="26"/>
  </w:num>
  <w:num w:numId="17">
    <w:abstractNumId w:val="25"/>
  </w:num>
  <w:num w:numId="18">
    <w:abstractNumId w:val="17"/>
  </w:num>
  <w:num w:numId="19">
    <w:abstractNumId w:val="28"/>
  </w:num>
  <w:num w:numId="20">
    <w:abstractNumId w:val="15"/>
  </w:num>
  <w:num w:numId="21">
    <w:abstractNumId w:val="31"/>
  </w:num>
  <w:num w:numId="22">
    <w:abstractNumId w:val="11"/>
  </w:num>
  <w:num w:numId="23">
    <w:abstractNumId w:val="24"/>
  </w:num>
  <w:num w:numId="24">
    <w:abstractNumId w:val="16"/>
  </w:num>
  <w:num w:numId="25">
    <w:abstractNumId w:val="27"/>
  </w:num>
  <w:num w:numId="26">
    <w:abstractNumId w:val="10"/>
  </w:num>
  <w:num w:numId="27">
    <w:abstractNumId w:val="18"/>
  </w:num>
  <w:num w:numId="28">
    <w:abstractNumId w:val="21"/>
  </w:num>
  <w:num w:numId="29">
    <w:abstractNumId w:val="12"/>
  </w:num>
  <w:num w:numId="30">
    <w:abstractNumId w:val="32"/>
  </w:num>
  <w:num w:numId="31">
    <w:abstractNumId w:val="19"/>
  </w:num>
  <w:num w:numId="32">
    <w:abstractNumId w:val="29"/>
  </w:num>
  <w:num w:numId="33">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7E"/>
    <w:rsid w:val="000045C5"/>
    <w:rsid w:val="000049BF"/>
    <w:rsid w:val="000072A3"/>
    <w:rsid w:val="00012FB9"/>
    <w:rsid w:val="0001436A"/>
    <w:rsid w:val="000161EB"/>
    <w:rsid w:val="00017598"/>
    <w:rsid w:val="00021E29"/>
    <w:rsid w:val="00021F20"/>
    <w:rsid w:val="0002332C"/>
    <w:rsid w:val="0002362C"/>
    <w:rsid w:val="00024106"/>
    <w:rsid w:val="000241B6"/>
    <w:rsid w:val="0002555C"/>
    <w:rsid w:val="0002579C"/>
    <w:rsid w:val="000259A8"/>
    <w:rsid w:val="00027071"/>
    <w:rsid w:val="000272A0"/>
    <w:rsid w:val="00030A4F"/>
    <w:rsid w:val="00030B73"/>
    <w:rsid w:val="00031531"/>
    <w:rsid w:val="000317D4"/>
    <w:rsid w:val="00033386"/>
    <w:rsid w:val="000337DC"/>
    <w:rsid w:val="000340FF"/>
    <w:rsid w:val="00034577"/>
    <w:rsid w:val="00037679"/>
    <w:rsid w:val="00041F2D"/>
    <w:rsid w:val="000422D2"/>
    <w:rsid w:val="000424CC"/>
    <w:rsid w:val="00042B71"/>
    <w:rsid w:val="00045F89"/>
    <w:rsid w:val="00050043"/>
    <w:rsid w:val="0005092F"/>
    <w:rsid w:val="000511A2"/>
    <w:rsid w:val="00054AC9"/>
    <w:rsid w:val="0005573D"/>
    <w:rsid w:val="00055761"/>
    <w:rsid w:val="00055C27"/>
    <w:rsid w:val="000561E3"/>
    <w:rsid w:val="00060ACC"/>
    <w:rsid w:val="000627EC"/>
    <w:rsid w:val="00064EA4"/>
    <w:rsid w:val="00065222"/>
    <w:rsid w:val="0006718D"/>
    <w:rsid w:val="00067CE7"/>
    <w:rsid w:val="00071B2F"/>
    <w:rsid w:val="00073B5A"/>
    <w:rsid w:val="00074466"/>
    <w:rsid w:val="00076A4F"/>
    <w:rsid w:val="00076CD0"/>
    <w:rsid w:val="00081444"/>
    <w:rsid w:val="00081D8F"/>
    <w:rsid w:val="000835FA"/>
    <w:rsid w:val="00085065"/>
    <w:rsid w:val="00085357"/>
    <w:rsid w:val="00085878"/>
    <w:rsid w:val="00086C23"/>
    <w:rsid w:val="00087AEE"/>
    <w:rsid w:val="00087BB9"/>
    <w:rsid w:val="0009046A"/>
    <w:rsid w:val="00090D7C"/>
    <w:rsid w:val="000910F3"/>
    <w:rsid w:val="00091970"/>
    <w:rsid w:val="000923FB"/>
    <w:rsid w:val="00092C3E"/>
    <w:rsid w:val="00095EE6"/>
    <w:rsid w:val="000964C2"/>
    <w:rsid w:val="00096D79"/>
    <w:rsid w:val="000979B2"/>
    <w:rsid w:val="000A0812"/>
    <w:rsid w:val="000A0A90"/>
    <w:rsid w:val="000A11E2"/>
    <w:rsid w:val="000A14C3"/>
    <w:rsid w:val="000A25EC"/>
    <w:rsid w:val="000A271D"/>
    <w:rsid w:val="000A28AC"/>
    <w:rsid w:val="000A4EC8"/>
    <w:rsid w:val="000A644C"/>
    <w:rsid w:val="000B0084"/>
    <w:rsid w:val="000B097B"/>
    <w:rsid w:val="000B1812"/>
    <w:rsid w:val="000B2498"/>
    <w:rsid w:val="000B57CC"/>
    <w:rsid w:val="000B666A"/>
    <w:rsid w:val="000B67A9"/>
    <w:rsid w:val="000B7FA2"/>
    <w:rsid w:val="000C0D11"/>
    <w:rsid w:val="000C10FF"/>
    <w:rsid w:val="000C42D2"/>
    <w:rsid w:val="000C4DE4"/>
    <w:rsid w:val="000C500D"/>
    <w:rsid w:val="000D058E"/>
    <w:rsid w:val="000D3F3B"/>
    <w:rsid w:val="000D40A0"/>
    <w:rsid w:val="000D4CBE"/>
    <w:rsid w:val="000D7972"/>
    <w:rsid w:val="000E10EC"/>
    <w:rsid w:val="000E1BE8"/>
    <w:rsid w:val="000E1F67"/>
    <w:rsid w:val="000E2353"/>
    <w:rsid w:val="000E310D"/>
    <w:rsid w:val="000E41E9"/>
    <w:rsid w:val="000E4520"/>
    <w:rsid w:val="000E4B40"/>
    <w:rsid w:val="000E686B"/>
    <w:rsid w:val="000E6AFD"/>
    <w:rsid w:val="000E7099"/>
    <w:rsid w:val="000E7671"/>
    <w:rsid w:val="000F060D"/>
    <w:rsid w:val="000F085B"/>
    <w:rsid w:val="000F137A"/>
    <w:rsid w:val="000F2117"/>
    <w:rsid w:val="000F5438"/>
    <w:rsid w:val="000F724B"/>
    <w:rsid w:val="000F7A6B"/>
    <w:rsid w:val="001017CA"/>
    <w:rsid w:val="00102DAD"/>
    <w:rsid w:val="00103818"/>
    <w:rsid w:val="00103E7B"/>
    <w:rsid w:val="00104CE1"/>
    <w:rsid w:val="001071AE"/>
    <w:rsid w:val="00107908"/>
    <w:rsid w:val="00114545"/>
    <w:rsid w:val="00115101"/>
    <w:rsid w:val="00115C04"/>
    <w:rsid w:val="001160EF"/>
    <w:rsid w:val="00116966"/>
    <w:rsid w:val="00117964"/>
    <w:rsid w:val="00117BDA"/>
    <w:rsid w:val="001228F3"/>
    <w:rsid w:val="0012478C"/>
    <w:rsid w:val="00124DD0"/>
    <w:rsid w:val="001253EE"/>
    <w:rsid w:val="00126023"/>
    <w:rsid w:val="001303FD"/>
    <w:rsid w:val="00132482"/>
    <w:rsid w:val="001361DA"/>
    <w:rsid w:val="001373C4"/>
    <w:rsid w:val="001406A7"/>
    <w:rsid w:val="00140D91"/>
    <w:rsid w:val="001427EC"/>
    <w:rsid w:val="0014644A"/>
    <w:rsid w:val="001525AC"/>
    <w:rsid w:val="00152725"/>
    <w:rsid w:val="00157B1E"/>
    <w:rsid w:val="00160A59"/>
    <w:rsid w:val="00162148"/>
    <w:rsid w:val="001622AF"/>
    <w:rsid w:val="00163ECD"/>
    <w:rsid w:val="001641CA"/>
    <w:rsid w:val="00164F13"/>
    <w:rsid w:val="001650B7"/>
    <w:rsid w:val="00166BAB"/>
    <w:rsid w:val="001672F8"/>
    <w:rsid w:val="00167E08"/>
    <w:rsid w:val="00172072"/>
    <w:rsid w:val="00172ACE"/>
    <w:rsid w:val="001744C3"/>
    <w:rsid w:val="001747F7"/>
    <w:rsid w:val="00175008"/>
    <w:rsid w:val="0017560E"/>
    <w:rsid w:val="00180509"/>
    <w:rsid w:val="00182320"/>
    <w:rsid w:val="001846D8"/>
    <w:rsid w:val="00184A6A"/>
    <w:rsid w:val="00184CA6"/>
    <w:rsid w:val="00186355"/>
    <w:rsid w:val="00187D66"/>
    <w:rsid w:val="001905B6"/>
    <w:rsid w:val="00190A10"/>
    <w:rsid w:val="00190E5F"/>
    <w:rsid w:val="00191190"/>
    <w:rsid w:val="00192E99"/>
    <w:rsid w:val="00195114"/>
    <w:rsid w:val="0019673D"/>
    <w:rsid w:val="001A030D"/>
    <w:rsid w:val="001A14C1"/>
    <w:rsid w:val="001A15EC"/>
    <w:rsid w:val="001A1B2C"/>
    <w:rsid w:val="001A52B3"/>
    <w:rsid w:val="001A5FCD"/>
    <w:rsid w:val="001A7F33"/>
    <w:rsid w:val="001B0999"/>
    <w:rsid w:val="001B0C2E"/>
    <w:rsid w:val="001B1878"/>
    <w:rsid w:val="001B2737"/>
    <w:rsid w:val="001B29C2"/>
    <w:rsid w:val="001B3BC2"/>
    <w:rsid w:val="001B3BEB"/>
    <w:rsid w:val="001B49A9"/>
    <w:rsid w:val="001B4CFE"/>
    <w:rsid w:val="001B7991"/>
    <w:rsid w:val="001C3F3D"/>
    <w:rsid w:val="001C4C90"/>
    <w:rsid w:val="001C6DB7"/>
    <w:rsid w:val="001D014E"/>
    <w:rsid w:val="001D0A55"/>
    <w:rsid w:val="001D22C1"/>
    <w:rsid w:val="001D27FD"/>
    <w:rsid w:val="001D2E31"/>
    <w:rsid w:val="001D2FA9"/>
    <w:rsid w:val="001D7B71"/>
    <w:rsid w:val="001E01C3"/>
    <w:rsid w:val="001E1DEC"/>
    <w:rsid w:val="001E2B93"/>
    <w:rsid w:val="001E32C9"/>
    <w:rsid w:val="001E4286"/>
    <w:rsid w:val="001E7397"/>
    <w:rsid w:val="001E7419"/>
    <w:rsid w:val="001F1761"/>
    <w:rsid w:val="001F2F32"/>
    <w:rsid w:val="001F35DB"/>
    <w:rsid w:val="001F48B4"/>
    <w:rsid w:val="0020338A"/>
    <w:rsid w:val="00203445"/>
    <w:rsid w:val="0020409C"/>
    <w:rsid w:val="002045EF"/>
    <w:rsid w:val="00205B9E"/>
    <w:rsid w:val="0020678B"/>
    <w:rsid w:val="00206BAD"/>
    <w:rsid w:val="00210D61"/>
    <w:rsid w:val="00212267"/>
    <w:rsid w:val="00213F77"/>
    <w:rsid w:val="00214A57"/>
    <w:rsid w:val="00216FCC"/>
    <w:rsid w:val="00217041"/>
    <w:rsid w:val="00217B8F"/>
    <w:rsid w:val="002201DC"/>
    <w:rsid w:val="002238FD"/>
    <w:rsid w:val="00223DF8"/>
    <w:rsid w:val="00225193"/>
    <w:rsid w:val="00225DCB"/>
    <w:rsid w:val="002265B5"/>
    <w:rsid w:val="00226C5D"/>
    <w:rsid w:val="002276E4"/>
    <w:rsid w:val="0023048D"/>
    <w:rsid w:val="00230864"/>
    <w:rsid w:val="00232504"/>
    <w:rsid w:val="0023334E"/>
    <w:rsid w:val="0023357A"/>
    <w:rsid w:val="00234438"/>
    <w:rsid w:val="0023464F"/>
    <w:rsid w:val="00235548"/>
    <w:rsid w:val="0023765A"/>
    <w:rsid w:val="00240EA3"/>
    <w:rsid w:val="002419EC"/>
    <w:rsid w:val="00241D2B"/>
    <w:rsid w:val="00243165"/>
    <w:rsid w:val="002443DE"/>
    <w:rsid w:val="00244F72"/>
    <w:rsid w:val="00245AD3"/>
    <w:rsid w:val="002462DB"/>
    <w:rsid w:val="00247B9A"/>
    <w:rsid w:val="00250C75"/>
    <w:rsid w:val="00255DD2"/>
    <w:rsid w:val="0025610D"/>
    <w:rsid w:val="00257288"/>
    <w:rsid w:val="00257ACB"/>
    <w:rsid w:val="00263AF2"/>
    <w:rsid w:val="002640BD"/>
    <w:rsid w:val="0026759B"/>
    <w:rsid w:val="00270441"/>
    <w:rsid w:val="00270442"/>
    <w:rsid w:val="00270F9C"/>
    <w:rsid w:val="00271632"/>
    <w:rsid w:val="0027282B"/>
    <w:rsid w:val="0027306F"/>
    <w:rsid w:val="00276A35"/>
    <w:rsid w:val="0028048B"/>
    <w:rsid w:val="00280F93"/>
    <w:rsid w:val="00281A59"/>
    <w:rsid w:val="002828B3"/>
    <w:rsid w:val="0029006D"/>
    <w:rsid w:val="00291344"/>
    <w:rsid w:val="00291A27"/>
    <w:rsid w:val="0029278D"/>
    <w:rsid w:val="00292DC5"/>
    <w:rsid w:val="002932A9"/>
    <w:rsid w:val="00294E49"/>
    <w:rsid w:val="00297140"/>
    <w:rsid w:val="002A1BF3"/>
    <w:rsid w:val="002A1ED8"/>
    <w:rsid w:val="002A309E"/>
    <w:rsid w:val="002A31CC"/>
    <w:rsid w:val="002A379D"/>
    <w:rsid w:val="002A75B8"/>
    <w:rsid w:val="002A776F"/>
    <w:rsid w:val="002B0185"/>
    <w:rsid w:val="002B0616"/>
    <w:rsid w:val="002B2F37"/>
    <w:rsid w:val="002B3194"/>
    <w:rsid w:val="002B494D"/>
    <w:rsid w:val="002B4A9D"/>
    <w:rsid w:val="002B4E82"/>
    <w:rsid w:val="002B4F1A"/>
    <w:rsid w:val="002B59AD"/>
    <w:rsid w:val="002B5B9F"/>
    <w:rsid w:val="002B687E"/>
    <w:rsid w:val="002C056F"/>
    <w:rsid w:val="002C1174"/>
    <w:rsid w:val="002C2B83"/>
    <w:rsid w:val="002C2F35"/>
    <w:rsid w:val="002C530B"/>
    <w:rsid w:val="002C6AB8"/>
    <w:rsid w:val="002D32D3"/>
    <w:rsid w:val="002D4773"/>
    <w:rsid w:val="002E000B"/>
    <w:rsid w:val="002E2083"/>
    <w:rsid w:val="002E3620"/>
    <w:rsid w:val="002F1ACF"/>
    <w:rsid w:val="002F1C0B"/>
    <w:rsid w:val="002F32B7"/>
    <w:rsid w:val="002F4729"/>
    <w:rsid w:val="002F562A"/>
    <w:rsid w:val="00300A56"/>
    <w:rsid w:val="003013F0"/>
    <w:rsid w:val="00301B5B"/>
    <w:rsid w:val="003040B8"/>
    <w:rsid w:val="0030410C"/>
    <w:rsid w:val="003055F7"/>
    <w:rsid w:val="003058AE"/>
    <w:rsid w:val="00305928"/>
    <w:rsid w:val="00305D2A"/>
    <w:rsid w:val="00306498"/>
    <w:rsid w:val="003109A3"/>
    <w:rsid w:val="00310DD5"/>
    <w:rsid w:val="003225C2"/>
    <w:rsid w:val="00324839"/>
    <w:rsid w:val="003251D5"/>
    <w:rsid w:val="003263EF"/>
    <w:rsid w:val="00327AF7"/>
    <w:rsid w:val="00330434"/>
    <w:rsid w:val="00331177"/>
    <w:rsid w:val="00331D67"/>
    <w:rsid w:val="00332FEB"/>
    <w:rsid w:val="00333B42"/>
    <w:rsid w:val="00334526"/>
    <w:rsid w:val="003346B7"/>
    <w:rsid w:val="0033518F"/>
    <w:rsid w:val="00335300"/>
    <w:rsid w:val="00337723"/>
    <w:rsid w:val="00340562"/>
    <w:rsid w:val="003409A0"/>
    <w:rsid w:val="003434AD"/>
    <w:rsid w:val="003446F1"/>
    <w:rsid w:val="00345F89"/>
    <w:rsid w:val="00347926"/>
    <w:rsid w:val="00350447"/>
    <w:rsid w:val="003528F8"/>
    <w:rsid w:val="00353C9B"/>
    <w:rsid w:val="00354172"/>
    <w:rsid w:val="0035578D"/>
    <w:rsid w:val="00355D73"/>
    <w:rsid w:val="00357C41"/>
    <w:rsid w:val="00357D04"/>
    <w:rsid w:val="0036052F"/>
    <w:rsid w:val="0036132D"/>
    <w:rsid w:val="00362C96"/>
    <w:rsid w:val="0036430B"/>
    <w:rsid w:val="00364421"/>
    <w:rsid w:val="00365ACF"/>
    <w:rsid w:val="003670D1"/>
    <w:rsid w:val="00372D84"/>
    <w:rsid w:val="003742D1"/>
    <w:rsid w:val="00377BE4"/>
    <w:rsid w:val="003803B1"/>
    <w:rsid w:val="00381955"/>
    <w:rsid w:val="0038328A"/>
    <w:rsid w:val="0038351D"/>
    <w:rsid w:val="00384259"/>
    <w:rsid w:val="00384C43"/>
    <w:rsid w:val="00384C79"/>
    <w:rsid w:val="00384E7B"/>
    <w:rsid w:val="00385F73"/>
    <w:rsid w:val="00387D6A"/>
    <w:rsid w:val="003902CD"/>
    <w:rsid w:val="0039295E"/>
    <w:rsid w:val="00392C8C"/>
    <w:rsid w:val="003954DE"/>
    <w:rsid w:val="00395CF8"/>
    <w:rsid w:val="003976F2"/>
    <w:rsid w:val="003A0C55"/>
    <w:rsid w:val="003A246D"/>
    <w:rsid w:val="003A4D84"/>
    <w:rsid w:val="003A526D"/>
    <w:rsid w:val="003A6E96"/>
    <w:rsid w:val="003A7D39"/>
    <w:rsid w:val="003B0D27"/>
    <w:rsid w:val="003B14FA"/>
    <w:rsid w:val="003B382A"/>
    <w:rsid w:val="003B3EAB"/>
    <w:rsid w:val="003B52DC"/>
    <w:rsid w:val="003B7845"/>
    <w:rsid w:val="003C1DD0"/>
    <w:rsid w:val="003C4359"/>
    <w:rsid w:val="003C4D20"/>
    <w:rsid w:val="003C529B"/>
    <w:rsid w:val="003C5C0B"/>
    <w:rsid w:val="003C7117"/>
    <w:rsid w:val="003D16FA"/>
    <w:rsid w:val="003D267D"/>
    <w:rsid w:val="003D401B"/>
    <w:rsid w:val="003D43EC"/>
    <w:rsid w:val="003D5003"/>
    <w:rsid w:val="003D6480"/>
    <w:rsid w:val="003E0365"/>
    <w:rsid w:val="003E1047"/>
    <w:rsid w:val="003E214B"/>
    <w:rsid w:val="003E255F"/>
    <w:rsid w:val="003E2E2A"/>
    <w:rsid w:val="003E4096"/>
    <w:rsid w:val="003E461E"/>
    <w:rsid w:val="003E5F46"/>
    <w:rsid w:val="003E6267"/>
    <w:rsid w:val="003E64D0"/>
    <w:rsid w:val="003E6FF6"/>
    <w:rsid w:val="003E76D1"/>
    <w:rsid w:val="003F0057"/>
    <w:rsid w:val="003F0533"/>
    <w:rsid w:val="003F1577"/>
    <w:rsid w:val="003F1803"/>
    <w:rsid w:val="003F41D9"/>
    <w:rsid w:val="003F4264"/>
    <w:rsid w:val="003F5244"/>
    <w:rsid w:val="003F6060"/>
    <w:rsid w:val="003F66D2"/>
    <w:rsid w:val="003F6E5E"/>
    <w:rsid w:val="003F7367"/>
    <w:rsid w:val="003F7747"/>
    <w:rsid w:val="00401396"/>
    <w:rsid w:val="0040207C"/>
    <w:rsid w:val="004034C9"/>
    <w:rsid w:val="004039EB"/>
    <w:rsid w:val="00403CB2"/>
    <w:rsid w:val="00404B28"/>
    <w:rsid w:val="00404C9A"/>
    <w:rsid w:val="004056E7"/>
    <w:rsid w:val="0040649F"/>
    <w:rsid w:val="00406DA4"/>
    <w:rsid w:val="00407DE3"/>
    <w:rsid w:val="00410E5F"/>
    <w:rsid w:val="00410ED2"/>
    <w:rsid w:val="00411398"/>
    <w:rsid w:val="004144F7"/>
    <w:rsid w:val="004221F7"/>
    <w:rsid w:val="00422928"/>
    <w:rsid w:val="00423538"/>
    <w:rsid w:val="00423841"/>
    <w:rsid w:val="004241E1"/>
    <w:rsid w:val="0042452F"/>
    <w:rsid w:val="004315FC"/>
    <w:rsid w:val="00431A05"/>
    <w:rsid w:val="00431CAA"/>
    <w:rsid w:val="00432426"/>
    <w:rsid w:val="00432960"/>
    <w:rsid w:val="004339B6"/>
    <w:rsid w:val="00433A67"/>
    <w:rsid w:val="00434E95"/>
    <w:rsid w:val="004356CF"/>
    <w:rsid w:val="00435AF2"/>
    <w:rsid w:val="00435EFD"/>
    <w:rsid w:val="00437987"/>
    <w:rsid w:val="00437D1B"/>
    <w:rsid w:val="00440544"/>
    <w:rsid w:val="004431E1"/>
    <w:rsid w:val="004435AC"/>
    <w:rsid w:val="00443685"/>
    <w:rsid w:val="0044412A"/>
    <w:rsid w:val="00444EF9"/>
    <w:rsid w:val="00446176"/>
    <w:rsid w:val="0044699A"/>
    <w:rsid w:val="00447871"/>
    <w:rsid w:val="004502EB"/>
    <w:rsid w:val="004524D9"/>
    <w:rsid w:val="00452849"/>
    <w:rsid w:val="00452E8A"/>
    <w:rsid w:val="00453818"/>
    <w:rsid w:val="00455418"/>
    <w:rsid w:val="00455F57"/>
    <w:rsid w:val="00457358"/>
    <w:rsid w:val="00457E03"/>
    <w:rsid w:val="00460035"/>
    <w:rsid w:val="004637E0"/>
    <w:rsid w:val="00463A70"/>
    <w:rsid w:val="00463E70"/>
    <w:rsid w:val="004642B3"/>
    <w:rsid w:val="00465C11"/>
    <w:rsid w:val="004667C0"/>
    <w:rsid w:val="004670C9"/>
    <w:rsid w:val="00467BBD"/>
    <w:rsid w:val="00467FCE"/>
    <w:rsid w:val="004716CB"/>
    <w:rsid w:val="00471849"/>
    <w:rsid w:val="00471D47"/>
    <w:rsid w:val="0047217A"/>
    <w:rsid w:val="004722B7"/>
    <w:rsid w:val="00473AD6"/>
    <w:rsid w:val="00474923"/>
    <w:rsid w:val="00475434"/>
    <w:rsid w:val="004762B6"/>
    <w:rsid w:val="00476BE7"/>
    <w:rsid w:val="00476D92"/>
    <w:rsid w:val="00476E97"/>
    <w:rsid w:val="00480255"/>
    <w:rsid w:val="00484E7E"/>
    <w:rsid w:val="00485472"/>
    <w:rsid w:val="004863E6"/>
    <w:rsid w:val="0048731F"/>
    <w:rsid w:val="004875B4"/>
    <w:rsid w:val="00490F70"/>
    <w:rsid w:val="00493AD3"/>
    <w:rsid w:val="00493B6A"/>
    <w:rsid w:val="00493D02"/>
    <w:rsid w:val="00494839"/>
    <w:rsid w:val="004964B8"/>
    <w:rsid w:val="00496630"/>
    <w:rsid w:val="004968C0"/>
    <w:rsid w:val="00496D21"/>
    <w:rsid w:val="00496E29"/>
    <w:rsid w:val="00496F14"/>
    <w:rsid w:val="004A02B2"/>
    <w:rsid w:val="004A1D75"/>
    <w:rsid w:val="004A475D"/>
    <w:rsid w:val="004A57A6"/>
    <w:rsid w:val="004A5BE1"/>
    <w:rsid w:val="004A5C40"/>
    <w:rsid w:val="004A603F"/>
    <w:rsid w:val="004A7446"/>
    <w:rsid w:val="004A7E2E"/>
    <w:rsid w:val="004B05B1"/>
    <w:rsid w:val="004B1C17"/>
    <w:rsid w:val="004B2EDE"/>
    <w:rsid w:val="004B3452"/>
    <w:rsid w:val="004B4290"/>
    <w:rsid w:val="004B5680"/>
    <w:rsid w:val="004B578F"/>
    <w:rsid w:val="004B6090"/>
    <w:rsid w:val="004B7133"/>
    <w:rsid w:val="004C152F"/>
    <w:rsid w:val="004C17A1"/>
    <w:rsid w:val="004C29CF"/>
    <w:rsid w:val="004C357C"/>
    <w:rsid w:val="004C365E"/>
    <w:rsid w:val="004C65C1"/>
    <w:rsid w:val="004D1F34"/>
    <w:rsid w:val="004D2470"/>
    <w:rsid w:val="004D2E06"/>
    <w:rsid w:val="004D3048"/>
    <w:rsid w:val="004D3F48"/>
    <w:rsid w:val="004D43A4"/>
    <w:rsid w:val="004D49F1"/>
    <w:rsid w:val="004D5DD6"/>
    <w:rsid w:val="004D6658"/>
    <w:rsid w:val="004D6C51"/>
    <w:rsid w:val="004E0787"/>
    <w:rsid w:val="004E19A7"/>
    <w:rsid w:val="004E411F"/>
    <w:rsid w:val="004E5334"/>
    <w:rsid w:val="004E5720"/>
    <w:rsid w:val="004E64E8"/>
    <w:rsid w:val="004E6781"/>
    <w:rsid w:val="004F0D5E"/>
    <w:rsid w:val="004F13DD"/>
    <w:rsid w:val="004F31F3"/>
    <w:rsid w:val="004F36C8"/>
    <w:rsid w:val="004F3E0D"/>
    <w:rsid w:val="004F5240"/>
    <w:rsid w:val="004F666E"/>
    <w:rsid w:val="004F74E8"/>
    <w:rsid w:val="005004C5"/>
    <w:rsid w:val="00504526"/>
    <w:rsid w:val="00506CF6"/>
    <w:rsid w:val="00507A66"/>
    <w:rsid w:val="00507F0E"/>
    <w:rsid w:val="00515459"/>
    <w:rsid w:val="00517580"/>
    <w:rsid w:val="00522271"/>
    <w:rsid w:val="00524E1C"/>
    <w:rsid w:val="00527AAF"/>
    <w:rsid w:val="00530BD0"/>
    <w:rsid w:val="00533C7A"/>
    <w:rsid w:val="00534DBC"/>
    <w:rsid w:val="00534FF0"/>
    <w:rsid w:val="00540119"/>
    <w:rsid w:val="00540686"/>
    <w:rsid w:val="00543117"/>
    <w:rsid w:val="00543728"/>
    <w:rsid w:val="0054655D"/>
    <w:rsid w:val="00546774"/>
    <w:rsid w:val="00550160"/>
    <w:rsid w:val="00550656"/>
    <w:rsid w:val="0055075A"/>
    <w:rsid w:val="005518F6"/>
    <w:rsid w:val="005525EE"/>
    <w:rsid w:val="00552E07"/>
    <w:rsid w:val="00552F12"/>
    <w:rsid w:val="005530F3"/>
    <w:rsid w:val="005534A3"/>
    <w:rsid w:val="00554054"/>
    <w:rsid w:val="00554712"/>
    <w:rsid w:val="00554BF6"/>
    <w:rsid w:val="005556F7"/>
    <w:rsid w:val="005560E2"/>
    <w:rsid w:val="00556666"/>
    <w:rsid w:val="00556CC9"/>
    <w:rsid w:val="00557F79"/>
    <w:rsid w:val="005603B1"/>
    <w:rsid w:val="00560BFC"/>
    <w:rsid w:val="0056168B"/>
    <w:rsid w:val="005618EE"/>
    <w:rsid w:val="00571478"/>
    <w:rsid w:val="005716E9"/>
    <w:rsid w:val="00571727"/>
    <w:rsid w:val="005717C9"/>
    <w:rsid w:val="00571EA3"/>
    <w:rsid w:val="005722B3"/>
    <w:rsid w:val="00572F99"/>
    <w:rsid w:val="00573051"/>
    <w:rsid w:val="00574BF8"/>
    <w:rsid w:val="005770D3"/>
    <w:rsid w:val="00577146"/>
    <w:rsid w:val="005776BA"/>
    <w:rsid w:val="005824AB"/>
    <w:rsid w:val="00582AB8"/>
    <w:rsid w:val="00585036"/>
    <w:rsid w:val="005850F5"/>
    <w:rsid w:val="0058612E"/>
    <w:rsid w:val="00587012"/>
    <w:rsid w:val="00587943"/>
    <w:rsid w:val="00587C37"/>
    <w:rsid w:val="0059006D"/>
    <w:rsid w:val="00590EF1"/>
    <w:rsid w:val="00591BE7"/>
    <w:rsid w:val="00592FEF"/>
    <w:rsid w:val="00593400"/>
    <w:rsid w:val="005946C9"/>
    <w:rsid w:val="00594AE8"/>
    <w:rsid w:val="0059630F"/>
    <w:rsid w:val="0059677D"/>
    <w:rsid w:val="00596C83"/>
    <w:rsid w:val="005A4DDE"/>
    <w:rsid w:val="005A5097"/>
    <w:rsid w:val="005A60B2"/>
    <w:rsid w:val="005B123E"/>
    <w:rsid w:val="005B157A"/>
    <w:rsid w:val="005B216F"/>
    <w:rsid w:val="005B33F4"/>
    <w:rsid w:val="005B3E35"/>
    <w:rsid w:val="005B532C"/>
    <w:rsid w:val="005B53AD"/>
    <w:rsid w:val="005B5C91"/>
    <w:rsid w:val="005B66FE"/>
    <w:rsid w:val="005C0D17"/>
    <w:rsid w:val="005C13C9"/>
    <w:rsid w:val="005C3CC9"/>
    <w:rsid w:val="005C4135"/>
    <w:rsid w:val="005C4AD3"/>
    <w:rsid w:val="005D122A"/>
    <w:rsid w:val="005D2152"/>
    <w:rsid w:val="005D2C01"/>
    <w:rsid w:val="005D31DC"/>
    <w:rsid w:val="005D36CD"/>
    <w:rsid w:val="005D370C"/>
    <w:rsid w:val="005D3FDB"/>
    <w:rsid w:val="005D4307"/>
    <w:rsid w:val="005D4C5F"/>
    <w:rsid w:val="005D4D66"/>
    <w:rsid w:val="005D6174"/>
    <w:rsid w:val="005E1077"/>
    <w:rsid w:val="005E2589"/>
    <w:rsid w:val="005E4EA5"/>
    <w:rsid w:val="005F0962"/>
    <w:rsid w:val="005F219E"/>
    <w:rsid w:val="005F2E72"/>
    <w:rsid w:val="005F3B40"/>
    <w:rsid w:val="005F47ED"/>
    <w:rsid w:val="005F50F7"/>
    <w:rsid w:val="005F5BF5"/>
    <w:rsid w:val="005F62E0"/>
    <w:rsid w:val="005F6560"/>
    <w:rsid w:val="005F65D0"/>
    <w:rsid w:val="005F6A19"/>
    <w:rsid w:val="005F6FE6"/>
    <w:rsid w:val="005F7C1A"/>
    <w:rsid w:val="00600F09"/>
    <w:rsid w:val="00601906"/>
    <w:rsid w:val="00601F39"/>
    <w:rsid w:val="00604313"/>
    <w:rsid w:val="00604850"/>
    <w:rsid w:val="00606626"/>
    <w:rsid w:val="006075E8"/>
    <w:rsid w:val="00607F62"/>
    <w:rsid w:val="0061063A"/>
    <w:rsid w:val="00610B65"/>
    <w:rsid w:val="00610F41"/>
    <w:rsid w:val="00612A23"/>
    <w:rsid w:val="006130D2"/>
    <w:rsid w:val="006143FA"/>
    <w:rsid w:val="006143FF"/>
    <w:rsid w:val="0061457B"/>
    <w:rsid w:val="00616451"/>
    <w:rsid w:val="006202FA"/>
    <w:rsid w:val="00620A6C"/>
    <w:rsid w:val="00620AC6"/>
    <w:rsid w:val="00622735"/>
    <w:rsid w:val="00622ADF"/>
    <w:rsid w:val="00623F67"/>
    <w:rsid w:val="00624403"/>
    <w:rsid w:val="0062786A"/>
    <w:rsid w:val="00630942"/>
    <w:rsid w:val="00631EAF"/>
    <w:rsid w:val="00634F9A"/>
    <w:rsid w:val="0063541A"/>
    <w:rsid w:val="006356A6"/>
    <w:rsid w:val="00636370"/>
    <w:rsid w:val="00636969"/>
    <w:rsid w:val="00637539"/>
    <w:rsid w:val="006377EA"/>
    <w:rsid w:val="00637E83"/>
    <w:rsid w:val="006423C6"/>
    <w:rsid w:val="00646813"/>
    <w:rsid w:val="00646861"/>
    <w:rsid w:val="00646D0C"/>
    <w:rsid w:val="006478A8"/>
    <w:rsid w:val="006509E6"/>
    <w:rsid w:val="0065248E"/>
    <w:rsid w:val="00652718"/>
    <w:rsid w:val="00652DB3"/>
    <w:rsid w:val="006533B5"/>
    <w:rsid w:val="00653AE7"/>
    <w:rsid w:val="00653BA7"/>
    <w:rsid w:val="00654925"/>
    <w:rsid w:val="00654C1D"/>
    <w:rsid w:val="0065521D"/>
    <w:rsid w:val="0065587B"/>
    <w:rsid w:val="00656FE9"/>
    <w:rsid w:val="00660167"/>
    <w:rsid w:val="00660350"/>
    <w:rsid w:val="00661A8A"/>
    <w:rsid w:val="0066222D"/>
    <w:rsid w:val="006636F3"/>
    <w:rsid w:val="00664242"/>
    <w:rsid w:val="00665869"/>
    <w:rsid w:val="00665CB7"/>
    <w:rsid w:val="00670896"/>
    <w:rsid w:val="0067262F"/>
    <w:rsid w:val="006746FC"/>
    <w:rsid w:val="006749F5"/>
    <w:rsid w:val="00675DF8"/>
    <w:rsid w:val="006804AE"/>
    <w:rsid w:val="006807B5"/>
    <w:rsid w:val="00682A84"/>
    <w:rsid w:val="00682F1F"/>
    <w:rsid w:val="006847CB"/>
    <w:rsid w:val="006873F2"/>
    <w:rsid w:val="006913FD"/>
    <w:rsid w:val="00694038"/>
    <w:rsid w:val="00694229"/>
    <w:rsid w:val="00694845"/>
    <w:rsid w:val="00694CEC"/>
    <w:rsid w:val="00694F62"/>
    <w:rsid w:val="006954F7"/>
    <w:rsid w:val="00696CF6"/>
    <w:rsid w:val="00697A19"/>
    <w:rsid w:val="00697B00"/>
    <w:rsid w:val="006A0CD5"/>
    <w:rsid w:val="006A4C17"/>
    <w:rsid w:val="006A6A40"/>
    <w:rsid w:val="006A6B7D"/>
    <w:rsid w:val="006A6D76"/>
    <w:rsid w:val="006A789D"/>
    <w:rsid w:val="006B0392"/>
    <w:rsid w:val="006B13BC"/>
    <w:rsid w:val="006B38A5"/>
    <w:rsid w:val="006B38C6"/>
    <w:rsid w:val="006B3B18"/>
    <w:rsid w:val="006B5355"/>
    <w:rsid w:val="006B70B0"/>
    <w:rsid w:val="006C0EE2"/>
    <w:rsid w:val="006C17E3"/>
    <w:rsid w:val="006C24CF"/>
    <w:rsid w:val="006C2D2F"/>
    <w:rsid w:val="006C5D69"/>
    <w:rsid w:val="006D00B3"/>
    <w:rsid w:val="006D1124"/>
    <w:rsid w:val="006D21B2"/>
    <w:rsid w:val="006D3BA3"/>
    <w:rsid w:val="006D5DAF"/>
    <w:rsid w:val="006D7F0E"/>
    <w:rsid w:val="006E110F"/>
    <w:rsid w:val="006E14E8"/>
    <w:rsid w:val="006E237C"/>
    <w:rsid w:val="006E24CD"/>
    <w:rsid w:val="006E3702"/>
    <w:rsid w:val="006E3B04"/>
    <w:rsid w:val="006E40C1"/>
    <w:rsid w:val="006E630F"/>
    <w:rsid w:val="006E6448"/>
    <w:rsid w:val="006E6FEC"/>
    <w:rsid w:val="006E740A"/>
    <w:rsid w:val="006F355E"/>
    <w:rsid w:val="006F5D6A"/>
    <w:rsid w:val="006F7507"/>
    <w:rsid w:val="0070015D"/>
    <w:rsid w:val="0070051C"/>
    <w:rsid w:val="00704312"/>
    <w:rsid w:val="007044F9"/>
    <w:rsid w:val="007054DC"/>
    <w:rsid w:val="00705614"/>
    <w:rsid w:val="00705DEE"/>
    <w:rsid w:val="00706DC8"/>
    <w:rsid w:val="007120FC"/>
    <w:rsid w:val="00712481"/>
    <w:rsid w:val="0071292F"/>
    <w:rsid w:val="00716A44"/>
    <w:rsid w:val="00716C22"/>
    <w:rsid w:val="007201B5"/>
    <w:rsid w:val="00720553"/>
    <w:rsid w:val="00721219"/>
    <w:rsid w:val="00723DF0"/>
    <w:rsid w:val="0072459B"/>
    <w:rsid w:val="00724B20"/>
    <w:rsid w:val="0072618F"/>
    <w:rsid w:val="00726D94"/>
    <w:rsid w:val="00727D78"/>
    <w:rsid w:val="00727FA8"/>
    <w:rsid w:val="00735E13"/>
    <w:rsid w:val="00737DB2"/>
    <w:rsid w:val="00740E66"/>
    <w:rsid w:val="007410A5"/>
    <w:rsid w:val="007412BE"/>
    <w:rsid w:val="0074145B"/>
    <w:rsid w:val="00744749"/>
    <w:rsid w:val="00745685"/>
    <w:rsid w:val="00747C52"/>
    <w:rsid w:val="00751345"/>
    <w:rsid w:val="00752590"/>
    <w:rsid w:val="00753077"/>
    <w:rsid w:val="007561E2"/>
    <w:rsid w:val="00756368"/>
    <w:rsid w:val="0075669C"/>
    <w:rsid w:val="00757D44"/>
    <w:rsid w:val="00761F6A"/>
    <w:rsid w:val="00762C7B"/>
    <w:rsid w:val="00766E71"/>
    <w:rsid w:val="00770D80"/>
    <w:rsid w:val="0077413C"/>
    <w:rsid w:val="00774230"/>
    <w:rsid w:val="00775B8F"/>
    <w:rsid w:val="00775E79"/>
    <w:rsid w:val="0078152C"/>
    <w:rsid w:val="00781762"/>
    <w:rsid w:val="00783609"/>
    <w:rsid w:val="00784841"/>
    <w:rsid w:val="007862D2"/>
    <w:rsid w:val="00787277"/>
    <w:rsid w:val="007903AD"/>
    <w:rsid w:val="007918A7"/>
    <w:rsid w:val="00796901"/>
    <w:rsid w:val="00796F94"/>
    <w:rsid w:val="007979FD"/>
    <w:rsid w:val="007A0003"/>
    <w:rsid w:val="007A1071"/>
    <w:rsid w:val="007A3402"/>
    <w:rsid w:val="007A39EB"/>
    <w:rsid w:val="007A3FEE"/>
    <w:rsid w:val="007A512E"/>
    <w:rsid w:val="007A69CF"/>
    <w:rsid w:val="007B18DF"/>
    <w:rsid w:val="007B1EF4"/>
    <w:rsid w:val="007B30EA"/>
    <w:rsid w:val="007B3920"/>
    <w:rsid w:val="007B578F"/>
    <w:rsid w:val="007B5F27"/>
    <w:rsid w:val="007B64B6"/>
    <w:rsid w:val="007B6C62"/>
    <w:rsid w:val="007B719F"/>
    <w:rsid w:val="007C0843"/>
    <w:rsid w:val="007C114B"/>
    <w:rsid w:val="007C61C8"/>
    <w:rsid w:val="007D2662"/>
    <w:rsid w:val="007D29EF"/>
    <w:rsid w:val="007D71DB"/>
    <w:rsid w:val="007D7642"/>
    <w:rsid w:val="007D78B6"/>
    <w:rsid w:val="007E04CF"/>
    <w:rsid w:val="007E06AF"/>
    <w:rsid w:val="007E07B8"/>
    <w:rsid w:val="007E07DB"/>
    <w:rsid w:val="007E2879"/>
    <w:rsid w:val="007E33D3"/>
    <w:rsid w:val="007E5F29"/>
    <w:rsid w:val="007E61C4"/>
    <w:rsid w:val="007E72E3"/>
    <w:rsid w:val="007F1D23"/>
    <w:rsid w:val="007F1F6E"/>
    <w:rsid w:val="007F25AE"/>
    <w:rsid w:val="007F3117"/>
    <w:rsid w:val="007F463B"/>
    <w:rsid w:val="008023A2"/>
    <w:rsid w:val="00803067"/>
    <w:rsid w:val="00803632"/>
    <w:rsid w:val="0080511C"/>
    <w:rsid w:val="00805A02"/>
    <w:rsid w:val="0081051C"/>
    <w:rsid w:val="00810B61"/>
    <w:rsid w:val="00811090"/>
    <w:rsid w:val="0081113D"/>
    <w:rsid w:val="00811ADD"/>
    <w:rsid w:val="00813931"/>
    <w:rsid w:val="008147D1"/>
    <w:rsid w:val="0081560B"/>
    <w:rsid w:val="00815ABB"/>
    <w:rsid w:val="008162B1"/>
    <w:rsid w:val="0081661B"/>
    <w:rsid w:val="00821708"/>
    <w:rsid w:val="00822F0F"/>
    <w:rsid w:val="00823A4D"/>
    <w:rsid w:val="008261EC"/>
    <w:rsid w:val="00827E9A"/>
    <w:rsid w:val="00831EE9"/>
    <w:rsid w:val="0083328B"/>
    <w:rsid w:val="008336AA"/>
    <w:rsid w:val="0083598C"/>
    <w:rsid w:val="00836738"/>
    <w:rsid w:val="00837F51"/>
    <w:rsid w:val="0084047A"/>
    <w:rsid w:val="008406A8"/>
    <w:rsid w:val="008410F9"/>
    <w:rsid w:val="00841E5C"/>
    <w:rsid w:val="008427B6"/>
    <w:rsid w:val="00842BE8"/>
    <w:rsid w:val="00843D03"/>
    <w:rsid w:val="00844CC1"/>
    <w:rsid w:val="0084508C"/>
    <w:rsid w:val="00846E40"/>
    <w:rsid w:val="008477EA"/>
    <w:rsid w:val="0085008A"/>
    <w:rsid w:val="008508BA"/>
    <w:rsid w:val="008509A1"/>
    <w:rsid w:val="00851C2A"/>
    <w:rsid w:val="00852FDD"/>
    <w:rsid w:val="00853085"/>
    <w:rsid w:val="00853945"/>
    <w:rsid w:val="008571DC"/>
    <w:rsid w:val="00857424"/>
    <w:rsid w:val="00857908"/>
    <w:rsid w:val="00857FC9"/>
    <w:rsid w:val="00861059"/>
    <w:rsid w:val="00861F6E"/>
    <w:rsid w:val="00864003"/>
    <w:rsid w:val="00865DA3"/>
    <w:rsid w:val="00865EEA"/>
    <w:rsid w:val="00866AC6"/>
    <w:rsid w:val="00866C68"/>
    <w:rsid w:val="0086721F"/>
    <w:rsid w:val="00867C1D"/>
    <w:rsid w:val="0087026F"/>
    <w:rsid w:val="00871610"/>
    <w:rsid w:val="008738C4"/>
    <w:rsid w:val="00873949"/>
    <w:rsid w:val="00876265"/>
    <w:rsid w:val="008763C5"/>
    <w:rsid w:val="0087657E"/>
    <w:rsid w:val="00880AD9"/>
    <w:rsid w:val="00882DAF"/>
    <w:rsid w:val="00883480"/>
    <w:rsid w:val="008906B4"/>
    <w:rsid w:val="00891330"/>
    <w:rsid w:val="008942E5"/>
    <w:rsid w:val="00894433"/>
    <w:rsid w:val="00894AAA"/>
    <w:rsid w:val="00894E7F"/>
    <w:rsid w:val="00895883"/>
    <w:rsid w:val="008979E3"/>
    <w:rsid w:val="008A0C5F"/>
    <w:rsid w:val="008A1173"/>
    <w:rsid w:val="008A1D1A"/>
    <w:rsid w:val="008A2A67"/>
    <w:rsid w:val="008A2A6B"/>
    <w:rsid w:val="008A3F07"/>
    <w:rsid w:val="008B057B"/>
    <w:rsid w:val="008B0943"/>
    <w:rsid w:val="008B334E"/>
    <w:rsid w:val="008B3709"/>
    <w:rsid w:val="008B396F"/>
    <w:rsid w:val="008B4A71"/>
    <w:rsid w:val="008B5CE9"/>
    <w:rsid w:val="008B6265"/>
    <w:rsid w:val="008B6429"/>
    <w:rsid w:val="008B6662"/>
    <w:rsid w:val="008B6D57"/>
    <w:rsid w:val="008B78EC"/>
    <w:rsid w:val="008B7ADA"/>
    <w:rsid w:val="008B7F57"/>
    <w:rsid w:val="008C1A2A"/>
    <w:rsid w:val="008C1FFB"/>
    <w:rsid w:val="008C2046"/>
    <w:rsid w:val="008C21AC"/>
    <w:rsid w:val="008C236E"/>
    <w:rsid w:val="008C3FE6"/>
    <w:rsid w:val="008C441C"/>
    <w:rsid w:val="008C4C58"/>
    <w:rsid w:val="008C4EFB"/>
    <w:rsid w:val="008C67C0"/>
    <w:rsid w:val="008C7F14"/>
    <w:rsid w:val="008C7F5E"/>
    <w:rsid w:val="008D0D04"/>
    <w:rsid w:val="008D16D4"/>
    <w:rsid w:val="008D2A94"/>
    <w:rsid w:val="008D2C92"/>
    <w:rsid w:val="008D3A57"/>
    <w:rsid w:val="008D49D4"/>
    <w:rsid w:val="008D792C"/>
    <w:rsid w:val="008E06AE"/>
    <w:rsid w:val="008E26AC"/>
    <w:rsid w:val="008E2AD1"/>
    <w:rsid w:val="008E4136"/>
    <w:rsid w:val="008E49C5"/>
    <w:rsid w:val="008E672C"/>
    <w:rsid w:val="008E7B12"/>
    <w:rsid w:val="008F09C1"/>
    <w:rsid w:val="008F148B"/>
    <w:rsid w:val="008F319A"/>
    <w:rsid w:val="008F5A60"/>
    <w:rsid w:val="008F7448"/>
    <w:rsid w:val="00900446"/>
    <w:rsid w:val="00901A08"/>
    <w:rsid w:val="00902C3C"/>
    <w:rsid w:val="00902DEC"/>
    <w:rsid w:val="0090338A"/>
    <w:rsid w:val="00903C32"/>
    <w:rsid w:val="00905FA3"/>
    <w:rsid w:val="00910784"/>
    <w:rsid w:val="00910AA0"/>
    <w:rsid w:val="00911D09"/>
    <w:rsid w:val="009124F5"/>
    <w:rsid w:val="0091293F"/>
    <w:rsid w:val="00912AE7"/>
    <w:rsid w:val="009137BA"/>
    <w:rsid w:val="00914CDE"/>
    <w:rsid w:val="00915BB0"/>
    <w:rsid w:val="00920305"/>
    <w:rsid w:val="00921C38"/>
    <w:rsid w:val="0092455E"/>
    <w:rsid w:val="009246F2"/>
    <w:rsid w:val="0092571B"/>
    <w:rsid w:val="009264B0"/>
    <w:rsid w:val="0093107B"/>
    <w:rsid w:val="00933B60"/>
    <w:rsid w:val="00933C2C"/>
    <w:rsid w:val="00935363"/>
    <w:rsid w:val="00936271"/>
    <w:rsid w:val="00936D8D"/>
    <w:rsid w:val="0094131D"/>
    <w:rsid w:val="009435F2"/>
    <w:rsid w:val="00945F74"/>
    <w:rsid w:val="00946F27"/>
    <w:rsid w:val="00947125"/>
    <w:rsid w:val="009516AB"/>
    <w:rsid w:val="00956BC4"/>
    <w:rsid w:val="00956D90"/>
    <w:rsid w:val="009632A9"/>
    <w:rsid w:val="00963A31"/>
    <w:rsid w:val="00963AE5"/>
    <w:rsid w:val="00963EF4"/>
    <w:rsid w:val="00964C91"/>
    <w:rsid w:val="00970228"/>
    <w:rsid w:val="00970243"/>
    <w:rsid w:val="0097279A"/>
    <w:rsid w:val="0097301E"/>
    <w:rsid w:val="009731F3"/>
    <w:rsid w:val="0097436F"/>
    <w:rsid w:val="00975C4D"/>
    <w:rsid w:val="00977A3A"/>
    <w:rsid w:val="009806F2"/>
    <w:rsid w:val="00981054"/>
    <w:rsid w:val="00981654"/>
    <w:rsid w:val="009819C3"/>
    <w:rsid w:val="00985913"/>
    <w:rsid w:val="00986A6C"/>
    <w:rsid w:val="00992CE4"/>
    <w:rsid w:val="0099309D"/>
    <w:rsid w:val="00995CC4"/>
    <w:rsid w:val="00996C8C"/>
    <w:rsid w:val="009A13A5"/>
    <w:rsid w:val="009A17AA"/>
    <w:rsid w:val="009A181E"/>
    <w:rsid w:val="009A3ED3"/>
    <w:rsid w:val="009A4A53"/>
    <w:rsid w:val="009A4CE6"/>
    <w:rsid w:val="009A5F95"/>
    <w:rsid w:val="009B1855"/>
    <w:rsid w:val="009B3CE4"/>
    <w:rsid w:val="009B451A"/>
    <w:rsid w:val="009B4839"/>
    <w:rsid w:val="009B66D4"/>
    <w:rsid w:val="009B67AA"/>
    <w:rsid w:val="009C10A2"/>
    <w:rsid w:val="009C2315"/>
    <w:rsid w:val="009C312F"/>
    <w:rsid w:val="009C473D"/>
    <w:rsid w:val="009C4781"/>
    <w:rsid w:val="009C4EAF"/>
    <w:rsid w:val="009C4EF4"/>
    <w:rsid w:val="009C5089"/>
    <w:rsid w:val="009C55E7"/>
    <w:rsid w:val="009D0491"/>
    <w:rsid w:val="009D2ADB"/>
    <w:rsid w:val="009D2E22"/>
    <w:rsid w:val="009D342F"/>
    <w:rsid w:val="009D3A7D"/>
    <w:rsid w:val="009D490C"/>
    <w:rsid w:val="009D4917"/>
    <w:rsid w:val="009D4947"/>
    <w:rsid w:val="009D5088"/>
    <w:rsid w:val="009D60F1"/>
    <w:rsid w:val="009D6EF5"/>
    <w:rsid w:val="009D74E9"/>
    <w:rsid w:val="009E0DFF"/>
    <w:rsid w:val="009E3FDC"/>
    <w:rsid w:val="009E4624"/>
    <w:rsid w:val="009E4D0D"/>
    <w:rsid w:val="009E6084"/>
    <w:rsid w:val="009E6620"/>
    <w:rsid w:val="009E790C"/>
    <w:rsid w:val="009E7FED"/>
    <w:rsid w:val="009F000F"/>
    <w:rsid w:val="009F05C0"/>
    <w:rsid w:val="009F257E"/>
    <w:rsid w:val="009F368F"/>
    <w:rsid w:val="009F612D"/>
    <w:rsid w:val="00A021BB"/>
    <w:rsid w:val="00A02757"/>
    <w:rsid w:val="00A02C12"/>
    <w:rsid w:val="00A03444"/>
    <w:rsid w:val="00A058BE"/>
    <w:rsid w:val="00A05B10"/>
    <w:rsid w:val="00A0771F"/>
    <w:rsid w:val="00A119F4"/>
    <w:rsid w:val="00A12B31"/>
    <w:rsid w:val="00A15C52"/>
    <w:rsid w:val="00A222D0"/>
    <w:rsid w:val="00A227F5"/>
    <w:rsid w:val="00A239FB"/>
    <w:rsid w:val="00A23CF0"/>
    <w:rsid w:val="00A26198"/>
    <w:rsid w:val="00A32674"/>
    <w:rsid w:val="00A35C20"/>
    <w:rsid w:val="00A36D88"/>
    <w:rsid w:val="00A4006B"/>
    <w:rsid w:val="00A403B5"/>
    <w:rsid w:val="00A40DA9"/>
    <w:rsid w:val="00A42616"/>
    <w:rsid w:val="00A42FDE"/>
    <w:rsid w:val="00A4464D"/>
    <w:rsid w:val="00A4492F"/>
    <w:rsid w:val="00A45798"/>
    <w:rsid w:val="00A51094"/>
    <w:rsid w:val="00A51683"/>
    <w:rsid w:val="00A55938"/>
    <w:rsid w:val="00A5607E"/>
    <w:rsid w:val="00A57388"/>
    <w:rsid w:val="00A57EC5"/>
    <w:rsid w:val="00A60202"/>
    <w:rsid w:val="00A624BE"/>
    <w:rsid w:val="00A6417B"/>
    <w:rsid w:val="00A64497"/>
    <w:rsid w:val="00A65130"/>
    <w:rsid w:val="00A66811"/>
    <w:rsid w:val="00A6798E"/>
    <w:rsid w:val="00A700B3"/>
    <w:rsid w:val="00A70D3E"/>
    <w:rsid w:val="00A74198"/>
    <w:rsid w:val="00A7426E"/>
    <w:rsid w:val="00A7671E"/>
    <w:rsid w:val="00A774E0"/>
    <w:rsid w:val="00A80788"/>
    <w:rsid w:val="00A80EB0"/>
    <w:rsid w:val="00A811D5"/>
    <w:rsid w:val="00A817A2"/>
    <w:rsid w:val="00A83345"/>
    <w:rsid w:val="00A844B0"/>
    <w:rsid w:val="00A85067"/>
    <w:rsid w:val="00A86EAF"/>
    <w:rsid w:val="00A871EE"/>
    <w:rsid w:val="00A878B0"/>
    <w:rsid w:val="00A87CE4"/>
    <w:rsid w:val="00A87D48"/>
    <w:rsid w:val="00A90645"/>
    <w:rsid w:val="00A91E2B"/>
    <w:rsid w:val="00A93F79"/>
    <w:rsid w:val="00A94738"/>
    <w:rsid w:val="00A9716D"/>
    <w:rsid w:val="00AA4A49"/>
    <w:rsid w:val="00AA601D"/>
    <w:rsid w:val="00AA703C"/>
    <w:rsid w:val="00AB023A"/>
    <w:rsid w:val="00AB290F"/>
    <w:rsid w:val="00AB2CA8"/>
    <w:rsid w:val="00AB2CBF"/>
    <w:rsid w:val="00AB401F"/>
    <w:rsid w:val="00AB4CD3"/>
    <w:rsid w:val="00AB5984"/>
    <w:rsid w:val="00AB5F60"/>
    <w:rsid w:val="00AB61F3"/>
    <w:rsid w:val="00AC2FEF"/>
    <w:rsid w:val="00AC351A"/>
    <w:rsid w:val="00AC435F"/>
    <w:rsid w:val="00AC59F1"/>
    <w:rsid w:val="00AC615B"/>
    <w:rsid w:val="00AC6F67"/>
    <w:rsid w:val="00AC7407"/>
    <w:rsid w:val="00AC7C4E"/>
    <w:rsid w:val="00AD348B"/>
    <w:rsid w:val="00AD5999"/>
    <w:rsid w:val="00AD68F7"/>
    <w:rsid w:val="00AD6912"/>
    <w:rsid w:val="00AD74D9"/>
    <w:rsid w:val="00AD750A"/>
    <w:rsid w:val="00AE361C"/>
    <w:rsid w:val="00AE49B5"/>
    <w:rsid w:val="00AE5709"/>
    <w:rsid w:val="00AE65BD"/>
    <w:rsid w:val="00AE7EA0"/>
    <w:rsid w:val="00AF00DC"/>
    <w:rsid w:val="00AF0F9E"/>
    <w:rsid w:val="00AF6292"/>
    <w:rsid w:val="00AF65CD"/>
    <w:rsid w:val="00AF6F0F"/>
    <w:rsid w:val="00AF739E"/>
    <w:rsid w:val="00AF73A0"/>
    <w:rsid w:val="00AF7511"/>
    <w:rsid w:val="00AF7910"/>
    <w:rsid w:val="00B004C9"/>
    <w:rsid w:val="00B009AE"/>
    <w:rsid w:val="00B00CA8"/>
    <w:rsid w:val="00B01840"/>
    <w:rsid w:val="00B020D2"/>
    <w:rsid w:val="00B022C5"/>
    <w:rsid w:val="00B0305E"/>
    <w:rsid w:val="00B031AD"/>
    <w:rsid w:val="00B03D18"/>
    <w:rsid w:val="00B115C6"/>
    <w:rsid w:val="00B11A83"/>
    <w:rsid w:val="00B11B6D"/>
    <w:rsid w:val="00B13856"/>
    <w:rsid w:val="00B142E8"/>
    <w:rsid w:val="00B142F7"/>
    <w:rsid w:val="00B14662"/>
    <w:rsid w:val="00B14A3C"/>
    <w:rsid w:val="00B15F31"/>
    <w:rsid w:val="00B16165"/>
    <w:rsid w:val="00B16F08"/>
    <w:rsid w:val="00B2033F"/>
    <w:rsid w:val="00B210D6"/>
    <w:rsid w:val="00B21B6B"/>
    <w:rsid w:val="00B21F8F"/>
    <w:rsid w:val="00B2208E"/>
    <w:rsid w:val="00B22AE5"/>
    <w:rsid w:val="00B23201"/>
    <w:rsid w:val="00B23764"/>
    <w:rsid w:val="00B2438B"/>
    <w:rsid w:val="00B26E10"/>
    <w:rsid w:val="00B2715C"/>
    <w:rsid w:val="00B31E67"/>
    <w:rsid w:val="00B327CE"/>
    <w:rsid w:val="00B32FBA"/>
    <w:rsid w:val="00B3385B"/>
    <w:rsid w:val="00B33E34"/>
    <w:rsid w:val="00B3527E"/>
    <w:rsid w:val="00B3534A"/>
    <w:rsid w:val="00B35DC3"/>
    <w:rsid w:val="00B367D7"/>
    <w:rsid w:val="00B40324"/>
    <w:rsid w:val="00B406C7"/>
    <w:rsid w:val="00B40908"/>
    <w:rsid w:val="00B45C13"/>
    <w:rsid w:val="00B46A6A"/>
    <w:rsid w:val="00B479F6"/>
    <w:rsid w:val="00B513DC"/>
    <w:rsid w:val="00B51974"/>
    <w:rsid w:val="00B519B1"/>
    <w:rsid w:val="00B51F71"/>
    <w:rsid w:val="00B52284"/>
    <w:rsid w:val="00B52AFA"/>
    <w:rsid w:val="00B5349E"/>
    <w:rsid w:val="00B543F3"/>
    <w:rsid w:val="00B607A9"/>
    <w:rsid w:val="00B60B86"/>
    <w:rsid w:val="00B61F2F"/>
    <w:rsid w:val="00B627E0"/>
    <w:rsid w:val="00B6281C"/>
    <w:rsid w:val="00B62B00"/>
    <w:rsid w:val="00B652F8"/>
    <w:rsid w:val="00B673DC"/>
    <w:rsid w:val="00B716ED"/>
    <w:rsid w:val="00B71A86"/>
    <w:rsid w:val="00B74528"/>
    <w:rsid w:val="00B74CAE"/>
    <w:rsid w:val="00B758C2"/>
    <w:rsid w:val="00B82580"/>
    <w:rsid w:val="00B832E4"/>
    <w:rsid w:val="00B848AF"/>
    <w:rsid w:val="00B84F70"/>
    <w:rsid w:val="00B8504C"/>
    <w:rsid w:val="00B86569"/>
    <w:rsid w:val="00B86DA7"/>
    <w:rsid w:val="00B87ACE"/>
    <w:rsid w:val="00B905D1"/>
    <w:rsid w:val="00B92B2C"/>
    <w:rsid w:val="00B92D0B"/>
    <w:rsid w:val="00B93977"/>
    <w:rsid w:val="00B959AE"/>
    <w:rsid w:val="00B95F3F"/>
    <w:rsid w:val="00B96D78"/>
    <w:rsid w:val="00B972BC"/>
    <w:rsid w:val="00B97391"/>
    <w:rsid w:val="00BB1DC0"/>
    <w:rsid w:val="00BB38FA"/>
    <w:rsid w:val="00BB5148"/>
    <w:rsid w:val="00BB5933"/>
    <w:rsid w:val="00BB65A4"/>
    <w:rsid w:val="00BB6A6F"/>
    <w:rsid w:val="00BB7BDA"/>
    <w:rsid w:val="00BB7F6C"/>
    <w:rsid w:val="00BC05ED"/>
    <w:rsid w:val="00BC0E7A"/>
    <w:rsid w:val="00BC1403"/>
    <w:rsid w:val="00BC24CD"/>
    <w:rsid w:val="00BC38C5"/>
    <w:rsid w:val="00BC50F4"/>
    <w:rsid w:val="00BC53E4"/>
    <w:rsid w:val="00BC59EC"/>
    <w:rsid w:val="00BC7442"/>
    <w:rsid w:val="00BC7B86"/>
    <w:rsid w:val="00BD0269"/>
    <w:rsid w:val="00BD20D2"/>
    <w:rsid w:val="00BD26C0"/>
    <w:rsid w:val="00BD28D5"/>
    <w:rsid w:val="00BD3600"/>
    <w:rsid w:val="00BD4F98"/>
    <w:rsid w:val="00BD5373"/>
    <w:rsid w:val="00BD5879"/>
    <w:rsid w:val="00BD7E1F"/>
    <w:rsid w:val="00BE0444"/>
    <w:rsid w:val="00BE08D5"/>
    <w:rsid w:val="00BE0EF1"/>
    <w:rsid w:val="00BE2804"/>
    <w:rsid w:val="00BE3452"/>
    <w:rsid w:val="00BE3610"/>
    <w:rsid w:val="00BE6893"/>
    <w:rsid w:val="00BF0824"/>
    <w:rsid w:val="00BF1729"/>
    <w:rsid w:val="00BF1895"/>
    <w:rsid w:val="00BF22D9"/>
    <w:rsid w:val="00BF3582"/>
    <w:rsid w:val="00BF5426"/>
    <w:rsid w:val="00BF7B63"/>
    <w:rsid w:val="00BF7E11"/>
    <w:rsid w:val="00C00DD9"/>
    <w:rsid w:val="00C01A6A"/>
    <w:rsid w:val="00C0604A"/>
    <w:rsid w:val="00C100F9"/>
    <w:rsid w:val="00C10130"/>
    <w:rsid w:val="00C102CC"/>
    <w:rsid w:val="00C1195A"/>
    <w:rsid w:val="00C1296C"/>
    <w:rsid w:val="00C12F0B"/>
    <w:rsid w:val="00C14CC8"/>
    <w:rsid w:val="00C173E6"/>
    <w:rsid w:val="00C20AF0"/>
    <w:rsid w:val="00C21FB0"/>
    <w:rsid w:val="00C2461E"/>
    <w:rsid w:val="00C2496F"/>
    <w:rsid w:val="00C25EAB"/>
    <w:rsid w:val="00C2637B"/>
    <w:rsid w:val="00C26DD4"/>
    <w:rsid w:val="00C30362"/>
    <w:rsid w:val="00C30A82"/>
    <w:rsid w:val="00C31A3E"/>
    <w:rsid w:val="00C329DC"/>
    <w:rsid w:val="00C374DA"/>
    <w:rsid w:val="00C41140"/>
    <w:rsid w:val="00C4385B"/>
    <w:rsid w:val="00C4451F"/>
    <w:rsid w:val="00C46FDB"/>
    <w:rsid w:val="00C4767F"/>
    <w:rsid w:val="00C52A97"/>
    <w:rsid w:val="00C53F71"/>
    <w:rsid w:val="00C56A45"/>
    <w:rsid w:val="00C600D6"/>
    <w:rsid w:val="00C62C5A"/>
    <w:rsid w:val="00C63315"/>
    <w:rsid w:val="00C64DFD"/>
    <w:rsid w:val="00C656F8"/>
    <w:rsid w:val="00C703A2"/>
    <w:rsid w:val="00C71298"/>
    <w:rsid w:val="00C71883"/>
    <w:rsid w:val="00C733E6"/>
    <w:rsid w:val="00C740D7"/>
    <w:rsid w:val="00C75B96"/>
    <w:rsid w:val="00C760A1"/>
    <w:rsid w:val="00C775F2"/>
    <w:rsid w:val="00C83237"/>
    <w:rsid w:val="00C87CAA"/>
    <w:rsid w:val="00C87F09"/>
    <w:rsid w:val="00C92DC2"/>
    <w:rsid w:val="00C93B07"/>
    <w:rsid w:val="00C94B29"/>
    <w:rsid w:val="00C9510A"/>
    <w:rsid w:val="00C95D09"/>
    <w:rsid w:val="00C97576"/>
    <w:rsid w:val="00C97BAF"/>
    <w:rsid w:val="00CA123D"/>
    <w:rsid w:val="00CA303F"/>
    <w:rsid w:val="00CA5774"/>
    <w:rsid w:val="00CA6DDA"/>
    <w:rsid w:val="00CB3ABC"/>
    <w:rsid w:val="00CB3E9B"/>
    <w:rsid w:val="00CB5FE4"/>
    <w:rsid w:val="00CB69D4"/>
    <w:rsid w:val="00CB6CA2"/>
    <w:rsid w:val="00CC02B0"/>
    <w:rsid w:val="00CC0A4F"/>
    <w:rsid w:val="00CC4F46"/>
    <w:rsid w:val="00CC681B"/>
    <w:rsid w:val="00CC74F6"/>
    <w:rsid w:val="00CD45DE"/>
    <w:rsid w:val="00CD4663"/>
    <w:rsid w:val="00CD5797"/>
    <w:rsid w:val="00CD5943"/>
    <w:rsid w:val="00CD5D76"/>
    <w:rsid w:val="00CD6E72"/>
    <w:rsid w:val="00CD7896"/>
    <w:rsid w:val="00CE467E"/>
    <w:rsid w:val="00CE5DBF"/>
    <w:rsid w:val="00CE633E"/>
    <w:rsid w:val="00CF103F"/>
    <w:rsid w:val="00CF22C2"/>
    <w:rsid w:val="00CF5EA9"/>
    <w:rsid w:val="00CF68A5"/>
    <w:rsid w:val="00D00F67"/>
    <w:rsid w:val="00D01938"/>
    <w:rsid w:val="00D01AD2"/>
    <w:rsid w:val="00D022EF"/>
    <w:rsid w:val="00D0469C"/>
    <w:rsid w:val="00D04E71"/>
    <w:rsid w:val="00D059C5"/>
    <w:rsid w:val="00D07542"/>
    <w:rsid w:val="00D10803"/>
    <w:rsid w:val="00D10A68"/>
    <w:rsid w:val="00D10EDE"/>
    <w:rsid w:val="00D1116C"/>
    <w:rsid w:val="00D11B8B"/>
    <w:rsid w:val="00D132A2"/>
    <w:rsid w:val="00D13C41"/>
    <w:rsid w:val="00D13D20"/>
    <w:rsid w:val="00D14155"/>
    <w:rsid w:val="00D1418C"/>
    <w:rsid w:val="00D15598"/>
    <w:rsid w:val="00D16D04"/>
    <w:rsid w:val="00D20365"/>
    <w:rsid w:val="00D20EC5"/>
    <w:rsid w:val="00D23864"/>
    <w:rsid w:val="00D24694"/>
    <w:rsid w:val="00D268D6"/>
    <w:rsid w:val="00D26BC4"/>
    <w:rsid w:val="00D304AB"/>
    <w:rsid w:val="00D313BE"/>
    <w:rsid w:val="00D31ED5"/>
    <w:rsid w:val="00D329AA"/>
    <w:rsid w:val="00D32C9D"/>
    <w:rsid w:val="00D33C4E"/>
    <w:rsid w:val="00D34C93"/>
    <w:rsid w:val="00D34E3F"/>
    <w:rsid w:val="00D35291"/>
    <w:rsid w:val="00D37732"/>
    <w:rsid w:val="00D40DD0"/>
    <w:rsid w:val="00D415F9"/>
    <w:rsid w:val="00D41A19"/>
    <w:rsid w:val="00D41AB1"/>
    <w:rsid w:val="00D4241C"/>
    <w:rsid w:val="00D432DF"/>
    <w:rsid w:val="00D47ABC"/>
    <w:rsid w:val="00D51057"/>
    <w:rsid w:val="00D53120"/>
    <w:rsid w:val="00D53B6F"/>
    <w:rsid w:val="00D57685"/>
    <w:rsid w:val="00D60E79"/>
    <w:rsid w:val="00D61109"/>
    <w:rsid w:val="00D61128"/>
    <w:rsid w:val="00D61411"/>
    <w:rsid w:val="00D61BB2"/>
    <w:rsid w:val="00D61EAF"/>
    <w:rsid w:val="00D62429"/>
    <w:rsid w:val="00D72D92"/>
    <w:rsid w:val="00D74DC9"/>
    <w:rsid w:val="00D8247B"/>
    <w:rsid w:val="00D8397B"/>
    <w:rsid w:val="00D84BAE"/>
    <w:rsid w:val="00D85E64"/>
    <w:rsid w:val="00D86985"/>
    <w:rsid w:val="00D87280"/>
    <w:rsid w:val="00D90FFF"/>
    <w:rsid w:val="00D929B4"/>
    <w:rsid w:val="00D938CD"/>
    <w:rsid w:val="00D94079"/>
    <w:rsid w:val="00D959A2"/>
    <w:rsid w:val="00D95BE9"/>
    <w:rsid w:val="00D97A34"/>
    <w:rsid w:val="00DA07D8"/>
    <w:rsid w:val="00DA1162"/>
    <w:rsid w:val="00DA2863"/>
    <w:rsid w:val="00DA3F9F"/>
    <w:rsid w:val="00DA5502"/>
    <w:rsid w:val="00DA5737"/>
    <w:rsid w:val="00DA5D6D"/>
    <w:rsid w:val="00DB0641"/>
    <w:rsid w:val="00DB112E"/>
    <w:rsid w:val="00DB1C8A"/>
    <w:rsid w:val="00DB24C3"/>
    <w:rsid w:val="00DB262F"/>
    <w:rsid w:val="00DB2B8E"/>
    <w:rsid w:val="00DB3350"/>
    <w:rsid w:val="00DB36DD"/>
    <w:rsid w:val="00DB3E42"/>
    <w:rsid w:val="00DB4639"/>
    <w:rsid w:val="00DB4681"/>
    <w:rsid w:val="00DB583B"/>
    <w:rsid w:val="00DB5EC5"/>
    <w:rsid w:val="00DB602E"/>
    <w:rsid w:val="00DC1513"/>
    <w:rsid w:val="00DC1B7D"/>
    <w:rsid w:val="00DC4D99"/>
    <w:rsid w:val="00DC5D02"/>
    <w:rsid w:val="00DC5EF4"/>
    <w:rsid w:val="00DC7803"/>
    <w:rsid w:val="00DC7C04"/>
    <w:rsid w:val="00DD01EA"/>
    <w:rsid w:val="00DD0AED"/>
    <w:rsid w:val="00DD10E6"/>
    <w:rsid w:val="00DD3D23"/>
    <w:rsid w:val="00DD460E"/>
    <w:rsid w:val="00DD6ECD"/>
    <w:rsid w:val="00DE1C0A"/>
    <w:rsid w:val="00DE260C"/>
    <w:rsid w:val="00DE2DEF"/>
    <w:rsid w:val="00DE462E"/>
    <w:rsid w:val="00DF10DF"/>
    <w:rsid w:val="00DF3965"/>
    <w:rsid w:val="00DF4222"/>
    <w:rsid w:val="00DF4F12"/>
    <w:rsid w:val="00DF4F2C"/>
    <w:rsid w:val="00DF4FE9"/>
    <w:rsid w:val="00DF5574"/>
    <w:rsid w:val="00E00AD2"/>
    <w:rsid w:val="00E01AA1"/>
    <w:rsid w:val="00E02224"/>
    <w:rsid w:val="00E027D5"/>
    <w:rsid w:val="00E04487"/>
    <w:rsid w:val="00E0512D"/>
    <w:rsid w:val="00E07C3B"/>
    <w:rsid w:val="00E10322"/>
    <w:rsid w:val="00E146D5"/>
    <w:rsid w:val="00E1639C"/>
    <w:rsid w:val="00E16DCA"/>
    <w:rsid w:val="00E1747C"/>
    <w:rsid w:val="00E21058"/>
    <w:rsid w:val="00E21F06"/>
    <w:rsid w:val="00E225E1"/>
    <w:rsid w:val="00E2267D"/>
    <w:rsid w:val="00E22C60"/>
    <w:rsid w:val="00E2305E"/>
    <w:rsid w:val="00E2397A"/>
    <w:rsid w:val="00E242AC"/>
    <w:rsid w:val="00E24C2C"/>
    <w:rsid w:val="00E258DE"/>
    <w:rsid w:val="00E25B33"/>
    <w:rsid w:val="00E25E7A"/>
    <w:rsid w:val="00E2788D"/>
    <w:rsid w:val="00E27E2D"/>
    <w:rsid w:val="00E3000E"/>
    <w:rsid w:val="00E3077A"/>
    <w:rsid w:val="00E317AA"/>
    <w:rsid w:val="00E336ED"/>
    <w:rsid w:val="00E34292"/>
    <w:rsid w:val="00E3591E"/>
    <w:rsid w:val="00E411F7"/>
    <w:rsid w:val="00E4232B"/>
    <w:rsid w:val="00E42B97"/>
    <w:rsid w:val="00E435C9"/>
    <w:rsid w:val="00E4426B"/>
    <w:rsid w:val="00E445EC"/>
    <w:rsid w:val="00E4707F"/>
    <w:rsid w:val="00E51F41"/>
    <w:rsid w:val="00E5284E"/>
    <w:rsid w:val="00E55568"/>
    <w:rsid w:val="00E60C14"/>
    <w:rsid w:val="00E611F0"/>
    <w:rsid w:val="00E619A3"/>
    <w:rsid w:val="00E61B7A"/>
    <w:rsid w:val="00E63E99"/>
    <w:rsid w:val="00E64EFC"/>
    <w:rsid w:val="00E673A2"/>
    <w:rsid w:val="00E70758"/>
    <w:rsid w:val="00E70EF9"/>
    <w:rsid w:val="00E7256B"/>
    <w:rsid w:val="00E739E1"/>
    <w:rsid w:val="00E74345"/>
    <w:rsid w:val="00E77E6C"/>
    <w:rsid w:val="00E81B32"/>
    <w:rsid w:val="00E82C01"/>
    <w:rsid w:val="00E8349F"/>
    <w:rsid w:val="00E83523"/>
    <w:rsid w:val="00E843A1"/>
    <w:rsid w:val="00E84F34"/>
    <w:rsid w:val="00E903B3"/>
    <w:rsid w:val="00E9174A"/>
    <w:rsid w:val="00E9179B"/>
    <w:rsid w:val="00E91B04"/>
    <w:rsid w:val="00E925DF"/>
    <w:rsid w:val="00E94A5A"/>
    <w:rsid w:val="00E94B72"/>
    <w:rsid w:val="00E9534D"/>
    <w:rsid w:val="00E95412"/>
    <w:rsid w:val="00E9548F"/>
    <w:rsid w:val="00E95FDF"/>
    <w:rsid w:val="00E96ACD"/>
    <w:rsid w:val="00E9780E"/>
    <w:rsid w:val="00EA1416"/>
    <w:rsid w:val="00EA152E"/>
    <w:rsid w:val="00EA3CDC"/>
    <w:rsid w:val="00EA50C3"/>
    <w:rsid w:val="00EA7551"/>
    <w:rsid w:val="00EA79C6"/>
    <w:rsid w:val="00EB04EE"/>
    <w:rsid w:val="00EB178C"/>
    <w:rsid w:val="00EB1D23"/>
    <w:rsid w:val="00EB24FD"/>
    <w:rsid w:val="00EB3889"/>
    <w:rsid w:val="00EB3924"/>
    <w:rsid w:val="00EB6508"/>
    <w:rsid w:val="00EB6AEE"/>
    <w:rsid w:val="00EC1BE3"/>
    <w:rsid w:val="00EC2C86"/>
    <w:rsid w:val="00EC41F6"/>
    <w:rsid w:val="00EC4765"/>
    <w:rsid w:val="00EC50AE"/>
    <w:rsid w:val="00EC6B6B"/>
    <w:rsid w:val="00EC72BD"/>
    <w:rsid w:val="00EC75EC"/>
    <w:rsid w:val="00ED0A1F"/>
    <w:rsid w:val="00ED2FA7"/>
    <w:rsid w:val="00ED4FF3"/>
    <w:rsid w:val="00ED7B9E"/>
    <w:rsid w:val="00EE12E1"/>
    <w:rsid w:val="00EE194D"/>
    <w:rsid w:val="00EE2425"/>
    <w:rsid w:val="00EE3EAD"/>
    <w:rsid w:val="00EE45E1"/>
    <w:rsid w:val="00EE4B0F"/>
    <w:rsid w:val="00EE572A"/>
    <w:rsid w:val="00EE5C83"/>
    <w:rsid w:val="00EF01A9"/>
    <w:rsid w:val="00EF0B5F"/>
    <w:rsid w:val="00EF20F0"/>
    <w:rsid w:val="00EF29FF"/>
    <w:rsid w:val="00EF4091"/>
    <w:rsid w:val="00EF74C6"/>
    <w:rsid w:val="00EF7527"/>
    <w:rsid w:val="00EF77BD"/>
    <w:rsid w:val="00F0134B"/>
    <w:rsid w:val="00F01367"/>
    <w:rsid w:val="00F02E73"/>
    <w:rsid w:val="00F0353E"/>
    <w:rsid w:val="00F03E30"/>
    <w:rsid w:val="00F0457D"/>
    <w:rsid w:val="00F05F1A"/>
    <w:rsid w:val="00F10FE4"/>
    <w:rsid w:val="00F120D1"/>
    <w:rsid w:val="00F1298F"/>
    <w:rsid w:val="00F13CAC"/>
    <w:rsid w:val="00F14441"/>
    <w:rsid w:val="00F14C1A"/>
    <w:rsid w:val="00F16BBF"/>
    <w:rsid w:val="00F249E5"/>
    <w:rsid w:val="00F24F5A"/>
    <w:rsid w:val="00F25021"/>
    <w:rsid w:val="00F253B8"/>
    <w:rsid w:val="00F271B5"/>
    <w:rsid w:val="00F33F03"/>
    <w:rsid w:val="00F34C37"/>
    <w:rsid w:val="00F36CE2"/>
    <w:rsid w:val="00F372C9"/>
    <w:rsid w:val="00F40C65"/>
    <w:rsid w:val="00F41D47"/>
    <w:rsid w:val="00F42D99"/>
    <w:rsid w:val="00F4308E"/>
    <w:rsid w:val="00F437B2"/>
    <w:rsid w:val="00F45554"/>
    <w:rsid w:val="00F46B4A"/>
    <w:rsid w:val="00F46CE2"/>
    <w:rsid w:val="00F47974"/>
    <w:rsid w:val="00F514A8"/>
    <w:rsid w:val="00F51932"/>
    <w:rsid w:val="00F52576"/>
    <w:rsid w:val="00F559EA"/>
    <w:rsid w:val="00F563F5"/>
    <w:rsid w:val="00F579C1"/>
    <w:rsid w:val="00F57DD2"/>
    <w:rsid w:val="00F57FC9"/>
    <w:rsid w:val="00F60A39"/>
    <w:rsid w:val="00F614E9"/>
    <w:rsid w:val="00F615A0"/>
    <w:rsid w:val="00F62050"/>
    <w:rsid w:val="00F64268"/>
    <w:rsid w:val="00F70417"/>
    <w:rsid w:val="00F74564"/>
    <w:rsid w:val="00F7478F"/>
    <w:rsid w:val="00F74D0B"/>
    <w:rsid w:val="00F75018"/>
    <w:rsid w:val="00F76C21"/>
    <w:rsid w:val="00F77193"/>
    <w:rsid w:val="00F77201"/>
    <w:rsid w:val="00F808F7"/>
    <w:rsid w:val="00F819D2"/>
    <w:rsid w:val="00F81CE3"/>
    <w:rsid w:val="00F82797"/>
    <w:rsid w:val="00F82CD3"/>
    <w:rsid w:val="00F84424"/>
    <w:rsid w:val="00F84639"/>
    <w:rsid w:val="00F84B23"/>
    <w:rsid w:val="00F856FC"/>
    <w:rsid w:val="00F8685B"/>
    <w:rsid w:val="00F86CEC"/>
    <w:rsid w:val="00F901FE"/>
    <w:rsid w:val="00F92A42"/>
    <w:rsid w:val="00F932C4"/>
    <w:rsid w:val="00F9414D"/>
    <w:rsid w:val="00F9719A"/>
    <w:rsid w:val="00F9799C"/>
    <w:rsid w:val="00FA2E8A"/>
    <w:rsid w:val="00FA39C5"/>
    <w:rsid w:val="00FA406F"/>
    <w:rsid w:val="00FA4FD6"/>
    <w:rsid w:val="00FA7134"/>
    <w:rsid w:val="00FB024E"/>
    <w:rsid w:val="00FB12DC"/>
    <w:rsid w:val="00FB15E5"/>
    <w:rsid w:val="00FB1B33"/>
    <w:rsid w:val="00FB2B15"/>
    <w:rsid w:val="00FB3C87"/>
    <w:rsid w:val="00FB4AF3"/>
    <w:rsid w:val="00FB509B"/>
    <w:rsid w:val="00FB52A4"/>
    <w:rsid w:val="00FB752E"/>
    <w:rsid w:val="00FB7E03"/>
    <w:rsid w:val="00FC0102"/>
    <w:rsid w:val="00FC1440"/>
    <w:rsid w:val="00FC2006"/>
    <w:rsid w:val="00FC232F"/>
    <w:rsid w:val="00FC3558"/>
    <w:rsid w:val="00FC3623"/>
    <w:rsid w:val="00FC3EEF"/>
    <w:rsid w:val="00FC4199"/>
    <w:rsid w:val="00FC4967"/>
    <w:rsid w:val="00FC509D"/>
    <w:rsid w:val="00FC6956"/>
    <w:rsid w:val="00FC6E2E"/>
    <w:rsid w:val="00FC7A7D"/>
    <w:rsid w:val="00FD166D"/>
    <w:rsid w:val="00FD194A"/>
    <w:rsid w:val="00FD249B"/>
    <w:rsid w:val="00FD3C1C"/>
    <w:rsid w:val="00FD7626"/>
    <w:rsid w:val="00FE0A5C"/>
    <w:rsid w:val="00FE1772"/>
    <w:rsid w:val="00FE2673"/>
    <w:rsid w:val="00FE3770"/>
    <w:rsid w:val="00FE4BF7"/>
    <w:rsid w:val="00FE7180"/>
    <w:rsid w:val="00FF0E44"/>
    <w:rsid w:val="00FF2436"/>
    <w:rsid w:val="00FF27D2"/>
    <w:rsid w:val="00FF2A72"/>
    <w:rsid w:val="00FF44C2"/>
    <w:rsid w:val="00FF4F84"/>
    <w:rsid w:val="00FF5BD7"/>
    <w:rsid w:val="00FF6CE6"/>
    <w:rsid w:val="00FF73FA"/>
    <w:rsid w:val="00FF76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2304E6"/>
  <w15:chartTrackingRefBased/>
  <w15:docId w15:val="{7F32C844-DF30-43F3-8AB2-8900A0AC0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47C"/>
    <w:pPr>
      <w:spacing w:before="120" w:after="120" w:line="264" w:lineRule="auto"/>
    </w:pPr>
    <w:rPr>
      <w:rFonts w:asciiTheme="minorHAnsi" w:hAnsiTheme="minorHAnsi"/>
      <w:sz w:val="22"/>
      <w:lang w:val="en-US" w:eastAsia="en-US"/>
    </w:rPr>
  </w:style>
  <w:style w:type="paragraph" w:styleId="Heading1">
    <w:name w:val="heading 1"/>
    <w:basedOn w:val="Normal"/>
    <w:next w:val="Normal"/>
    <w:qFormat/>
    <w:pPr>
      <w:keepNext/>
      <w:spacing w:before="0" w:after="0" w:line="240" w:lineRule="auto"/>
      <w:jc w:val="center"/>
      <w:outlineLvl w:val="0"/>
    </w:pPr>
    <w:rPr>
      <w:rFonts w:ascii="Arial" w:hAnsi="Arial"/>
      <w:b/>
      <w:snapToGrid w:val="0"/>
      <w:color w:val="000000"/>
      <w:sz w:val="16"/>
    </w:rPr>
  </w:style>
  <w:style w:type="paragraph" w:styleId="Heading2">
    <w:name w:val="heading 2"/>
    <w:basedOn w:val="Normal"/>
    <w:next w:val="Normal"/>
    <w:qFormat/>
    <w:pPr>
      <w:keepNext/>
      <w:spacing w:before="0" w:after="0" w:line="240" w:lineRule="auto"/>
      <w:jc w:val="right"/>
      <w:outlineLvl w:val="1"/>
    </w:pPr>
    <w:rPr>
      <w:rFonts w:ascii="Arial" w:hAnsi="Arial"/>
      <w:b/>
      <w:snapToGrid w:val="0"/>
      <w:color w:val="000000"/>
      <w:sz w:val="16"/>
    </w:rPr>
  </w:style>
  <w:style w:type="paragraph" w:styleId="Heading3">
    <w:name w:val="heading 3"/>
    <w:basedOn w:val="Normal"/>
    <w:next w:val="Normal"/>
    <w:qFormat/>
    <w:pPr>
      <w:keepNext/>
      <w:spacing w:before="0" w:after="0" w:line="240" w:lineRule="auto"/>
      <w:jc w:val="center"/>
      <w:outlineLvl w:val="2"/>
    </w:pPr>
    <w:rPr>
      <w:rFonts w:ascii="Arial" w:hAnsi="Arial"/>
      <w:b/>
      <w:snapToGrid w:val="0"/>
      <w:color w:val="000000"/>
      <w:sz w:val="20"/>
    </w:rPr>
  </w:style>
  <w:style w:type="paragraph" w:styleId="Heading4">
    <w:name w:val="heading 4"/>
    <w:basedOn w:val="Normal"/>
    <w:next w:val="Normal"/>
    <w:qFormat/>
    <w:pPr>
      <w:keepNext/>
      <w:spacing w:before="0" w:after="0" w:line="240" w:lineRule="auto"/>
      <w:jc w:val="right"/>
      <w:outlineLvl w:val="3"/>
    </w:pPr>
    <w:rPr>
      <w:rFonts w:ascii="Arial" w:hAnsi="Arial"/>
      <w:b/>
      <w:snapToGrid w:val="0"/>
      <w:color w:val="000000"/>
      <w:sz w:val="20"/>
    </w:rPr>
  </w:style>
  <w:style w:type="paragraph" w:styleId="Heading5">
    <w:name w:val="heading 5"/>
    <w:basedOn w:val="Normal"/>
    <w:next w:val="Normal"/>
    <w:qFormat/>
    <w:pPr>
      <w:keepNext/>
      <w:spacing w:before="0" w:after="60" w:line="240" w:lineRule="auto"/>
      <w:outlineLvl w:val="4"/>
    </w:pPr>
    <w:rPr>
      <w:rFonts w:ascii="Times New Roman" w:hAnsi="Times New Roman"/>
      <w:sz w:val="20"/>
      <w:u w:val="single"/>
    </w:rPr>
  </w:style>
  <w:style w:type="paragraph" w:styleId="Heading6">
    <w:name w:val="heading 6"/>
    <w:basedOn w:val="Normal"/>
    <w:next w:val="Normal"/>
    <w:qFormat/>
    <w:pPr>
      <w:keepNext/>
      <w:spacing w:line="240" w:lineRule="auto"/>
      <w:outlineLvl w:val="5"/>
    </w:pPr>
    <w:rPr>
      <w:rFonts w:ascii="Times New Roman" w:hAnsi="Times New Roman"/>
      <w:i/>
      <w:sz w:val="20"/>
    </w:rPr>
  </w:style>
  <w:style w:type="paragraph" w:styleId="Heading7">
    <w:name w:val="heading 7"/>
    <w:basedOn w:val="Normal"/>
    <w:next w:val="Normal"/>
    <w:qFormat/>
    <w:pPr>
      <w:keepNext/>
      <w:numPr>
        <w:ilvl w:val="12"/>
      </w:numPr>
      <w:spacing w:before="0" w:after="0" w:line="240" w:lineRule="auto"/>
      <w:outlineLvl w:val="6"/>
    </w:pPr>
    <w:rPr>
      <w:rFonts w:ascii="Times New Roman" w:hAnsi="Times New Roman"/>
      <w:b/>
      <w:sz w:val="20"/>
    </w:rPr>
  </w:style>
  <w:style w:type="paragraph" w:styleId="Heading8">
    <w:name w:val="heading 8"/>
    <w:basedOn w:val="Normal"/>
    <w:next w:val="Normal"/>
    <w:qFormat/>
    <w:pPr>
      <w:keepNext/>
      <w:spacing w:before="60" w:after="60" w:line="240" w:lineRule="auto"/>
      <w:ind w:left="720" w:hanging="720"/>
      <w:outlineLvl w:val="7"/>
    </w:pPr>
    <w:rPr>
      <w:rFonts w:ascii="Times New Roman" w:hAnsi="Times New Roman"/>
      <w:b/>
      <w:sz w:val="20"/>
    </w:rPr>
  </w:style>
  <w:style w:type="paragraph" w:styleId="Heading9">
    <w:name w:val="heading 9"/>
    <w:basedOn w:val="Normal"/>
    <w:next w:val="Normal"/>
    <w:qFormat/>
    <w:rsid w:val="00186355"/>
    <w:pPr>
      <w:spacing w:before="240" w:after="60" w:line="240" w:lineRule="auto"/>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spacing w:before="0" w:after="0" w:line="240" w:lineRule="auto"/>
    </w:pPr>
    <w:rPr>
      <w:rFonts w:ascii="Tahoma" w:hAnsi="Tahoma"/>
      <w:sz w:val="20"/>
    </w:rPr>
  </w:style>
  <w:style w:type="paragraph" w:styleId="BodyTextIndent">
    <w:name w:val="Body Text Indent"/>
    <w:basedOn w:val="Normal"/>
    <w:pPr>
      <w:keepLines/>
      <w:widowControl w:val="0"/>
      <w:tabs>
        <w:tab w:val="left" w:pos="-1440"/>
        <w:tab w:val="left" w:pos="-720"/>
      </w:tabs>
      <w:suppressAutoHyphens/>
      <w:spacing w:before="0" w:after="0" w:line="240" w:lineRule="auto"/>
      <w:ind w:firstLine="720"/>
    </w:pPr>
    <w:rPr>
      <w:rFonts w:ascii="CG Times" w:hAnsi="CG Times"/>
      <w:snapToGrid w:val="0"/>
      <w:sz w:val="24"/>
    </w:rPr>
  </w:style>
  <w:style w:type="paragraph" w:styleId="BodyText">
    <w:name w:val="Body Text"/>
    <w:basedOn w:val="Normal"/>
    <w:pPr>
      <w:tabs>
        <w:tab w:val="left" w:pos="-720"/>
      </w:tabs>
      <w:suppressAutoHyphens/>
      <w:spacing w:before="0" w:after="48" w:line="240" w:lineRule="auto"/>
      <w:jc w:val="center"/>
    </w:pPr>
    <w:rPr>
      <w:rFonts w:ascii="Arial" w:hAnsi="Arial"/>
      <w:spacing w:val="-2"/>
      <w:sz w:val="16"/>
      <w:lang w:val="en-GB"/>
    </w:rPr>
  </w:style>
  <w:style w:type="paragraph" w:styleId="BodyText2">
    <w:name w:val="Body Text 2"/>
    <w:basedOn w:val="Normal"/>
    <w:pPr>
      <w:spacing w:before="0" w:after="0" w:line="240" w:lineRule="auto"/>
    </w:pPr>
    <w:rPr>
      <w:rFonts w:ascii="Times New Roman" w:hAnsi="Times New Roman"/>
      <w:sz w:val="24"/>
    </w:rPr>
  </w:style>
  <w:style w:type="paragraph" w:styleId="BodyTextIndent2">
    <w:name w:val="Body Text Indent 2"/>
    <w:basedOn w:val="Normal"/>
    <w:pPr>
      <w:numPr>
        <w:ilvl w:val="12"/>
      </w:numPr>
      <w:spacing w:before="60" w:after="60" w:line="240" w:lineRule="auto"/>
      <w:ind w:firstLine="720"/>
    </w:pPr>
    <w:rPr>
      <w:rFonts w:ascii="Times New Roman" w:hAnsi="Times New Roman"/>
      <w:sz w:val="20"/>
    </w:rPr>
  </w:style>
  <w:style w:type="paragraph" w:styleId="BodyText3">
    <w:name w:val="Body Text 3"/>
    <w:basedOn w:val="Normal"/>
    <w:pPr>
      <w:spacing w:before="60" w:after="60" w:line="240" w:lineRule="auto"/>
    </w:pPr>
    <w:rPr>
      <w:rFonts w:ascii="Times New Roman" w:hAnsi="Times New Roman"/>
      <w:i/>
      <w:sz w:val="20"/>
    </w:rPr>
  </w:style>
  <w:style w:type="character" w:styleId="Hyperlink">
    <w:name w:val="Hyperlink"/>
    <w:uiPriority w:val="99"/>
    <w:rPr>
      <w:color w:val="0000FF"/>
      <w:u w:val="single"/>
    </w:rPr>
  </w:style>
  <w:style w:type="paragraph" w:styleId="BodyTextIndent3">
    <w:name w:val="Body Text Indent 3"/>
    <w:basedOn w:val="Normal"/>
    <w:pPr>
      <w:numPr>
        <w:ilvl w:val="12"/>
      </w:numPr>
      <w:spacing w:before="0" w:after="0" w:line="240" w:lineRule="auto"/>
      <w:ind w:left="1440"/>
    </w:pPr>
    <w:rPr>
      <w:rFonts w:ascii="Times New Roman" w:hAnsi="Times New Roman"/>
      <w:sz w:val="20"/>
    </w:rPr>
  </w:style>
  <w:style w:type="paragraph" w:styleId="Title">
    <w:name w:val="Title"/>
    <w:basedOn w:val="Normal"/>
    <w:qFormat/>
    <w:pPr>
      <w:numPr>
        <w:ilvl w:val="12"/>
      </w:numPr>
      <w:spacing w:before="0" w:after="0" w:line="240" w:lineRule="auto"/>
      <w:jc w:val="center"/>
      <w:outlineLvl w:val="0"/>
    </w:pPr>
    <w:rPr>
      <w:rFonts w:ascii="Times New Roman" w:hAnsi="Times New Roman"/>
      <w:b/>
      <w:smallCaps/>
      <w:sz w:val="28"/>
    </w:rPr>
  </w:style>
  <w:style w:type="paragraph" w:styleId="Header">
    <w:name w:val="header"/>
    <w:basedOn w:val="Normal"/>
    <w:pPr>
      <w:tabs>
        <w:tab w:val="center" w:pos="4320"/>
        <w:tab w:val="right" w:pos="8640"/>
      </w:tabs>
      <w:spacing w:before="0" w:after="0" w:line="240" w:lineRule="auto"/>
    </w:pPr>
    <w:rPr>
      <w:rFonts w:ascii="Arial" w:hAnsi="Arial"/>
    </w:rPr>
  </w:style>
  <w:style w:type="paragraph" w:customStyle="1" w:styleId="BodyTextI2">
    <w:name w:val="Body Text I2"/>
    <w:basedOn w:val="Normal"/>
    <w:rsid w:val="000F085B"/>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ind w:firstLine="540"/>
    </w:pPr>
    <w:rPr>
      <w:rFonts w:ascii="Arial" w:hAnsi="Arial"/>
      <w:sz w:val="24"/>
      <w:lang w:eastAsia="en-CA"/>
    </w:rPr>
  </w:style>
  <w:style w:type="paragraph" w:customStyle="1" w:styleId="tablecaption">
    <w:name w:val="table caption"/>
    <w:basedOn w:val="Normal"/>
    <w:rsid w:val="00770D80"/>
    <w:pPr>
      <w:keepNext/>
      <w:keepLines/>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pPr>
    <w:rPr>
      <w:rFonts w:ascii="Arial" w:hAnsi="Arial"/>
      <w:sz w:val="24"/>
      <w:lang w:eastAsia="en-CA"/>
    </w:rPr>
  </w:style>
  <w:style w:type="table" w:styleId="TableGrid">
    <w:name w:val="Table Grid"/>
    <w:basedOn w:val="TableNormal"/>
    <w:rsid w:val="00770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B5984"/>
    <w:pPr>
      <w:spacing w:before="0" w:after="0" w:line="240" w:lineRule="auto"/>
    </w:pPr>
    <w:rPr>
      <w:rFonts w:ascii="Tahoma" w:hAnsi="Tahoma" w:cs="Tahoma"/>
      <w:sz w:val="16"/>
      <w:szCs w:val="16"/>
    </w:rPr>
  </w:style>
  <w:style w:type="paragraph" w:styleId="BlockText">
    <w:name w:val="Block Text"/>
    <w:basedOn w:val="Normal"/>
    <w:rsid w:val="00186355"/>
    <w:pPr>
      <w:spacing w:before="0" w:line="240" w:lineRule="auto"/>
      <w:ind w:left="1440" w:right="1440"/>
    </w:pPr>
    <w:rPr>
      <w:rFonts w:ascii="Times New Roman" w:hAnsi="Times New Roman"/>
      <w:sz w:val="20"/>
    </w:rPr>
  </w:style>
  <w:style w:type="paragraph" w:styleId="BodyTextFirstIndent">
    <w:name w:val="Body Text First Indent"/>
    <w:basedOn w:val="BodyText"/>
    <w:rsid w:val="00186355"/>
    <w:pPr>
      <w:tabs>
        <w:tab w:val="clear" w:pos="-720"/>
      </w:tabs>
      <w:suppressAutoHyphens w:val="0"/>
      <w:spacing w:after="120"/>
      <w:ind w:firstLine="210"/>
      <w:jc w:val="left"/>
    </w:pPr>
    <w:rPr>
      <w:rFonts w:ascii="Times New Roman" w:hAnsi="Times New Roman"/>
      <w:spacing w:val="0"/>
      <w:sz w:val="20"/>
      <w:lang w:val="en-US"/>
    </w:rPr>
  </w:style>
  <w:style w:type="paragraph" w:styleId="BodyTextFirstIndent2">
    <w:name w:val="Body Text First Indent 2"/>
    <w:basedOn w:val="BodyTextIndent"/>
    <w:rsid w:val="00186355"/>
    <w:pPr>
      <w:keepLines w:val="0"/>
      <w:widowControl/>
      <w:tabs>
        <w:tab w:val="clear" w:pos="-1440"/>
        <w:tab w:val="clear" w:pos="-720"/>
      </w:tabs>
      <w:suppressAutoHyphens w:val="0"/>
      <w:spacing w:after="120"/>
      <w:ind w:left="360" w:firstLine="210"/>
    </w:pPr>
    <w:rPr>
      <w:rFonts w:ascii="Times New Roman" w:hAnsi="Times New Roman"/>
      <w:snapToGrid/>
      <w:sz w:val="20"/>
    </w:rPr>
  </w:style>
  <w:style w:type="paragraph" w:styleId="Caption">
    <w:name w:val="caption"/>
    <w:next w:val="Normal"/>
    <w:uiPriority w:val="35"/>
    <w:qFormat/>
    <w:rsid w:val="00E1747C"/>
    <w:pPr>
      <w:spacing w:before="120" w:after="120"/>
      <w:ind w:left="720" w:hanging="720"/>
    </w:pPr>
    <w:rPr>
      <w:rFonts w:ascii="Arial" w:hAnsi="Arial"/>
      <w:bCs/>
      <w:lang w:val="en-US" w:eastAsia="en-US"/>
    </w:rPr>
  </w:style>
  <w:style w:type="paragraph" w:styleId="Closing">
    <w:name w:val="Closing"/>
    <w:basedOn w:val="Normal"/>
    <w:rsid w:val="00186355"/>
    <w:pPr>
      <w:spacing w:before="0" w:after="0" w:line="240" w:lineRule="auto"/>
      <w:ind w:left="4320"/>
    </w:pPr>
    <w:rPr>
      <w:rFonts w:ascii="Times New Roman" w:hAnsi="Times New Roman"/>
      <w:sz w:val="20"/>
    </w:rPr>
  </w:style>
  <w:style w:type="paragraph" w:styleId="CommentText">
    <w:name w:val="annotation text"/>
    <w:basedOn w:val="Normal"/>
    <w:link w:val="CommentTextChar"/>
    <w:uiPriority w:val="99"/>
    <w:semiHidden/>
    <w:rsid w:val="00186355"/>
    <w:pPr>
      <w:spacing w:before="0" w:after="0" w:line="240" w:lineRule="auto"/>
    </w:pPr>
    <w:rPr>
      <w:rFonts w:ascii="Times New Roman" w:hAnsi="Times New Roman"/>
      <w:sz w:val="20"/>
    </w:rPr>
  </w:style>
  <w:style w:type="paragraph" w:styleId="CommentSubject">
    <w:name w:val="annotation subject"/>
    <w:basedOn w:val="CommentText"/>
    <w:next w:val="CommentText"/>
    <w:semiHidden/>
    <w:rsid w:val="00186355"/>
    <w:rPr>
      <w:b/>
      <w:bCs/>
    </w:rPr>
  </w:style>
  <w:style w:type="paragraph" w:styleId="Date">
    <w:name w:val="Date"/>
    <w:basedOn w:val="Normal"/>
    <w:next w:val="Normal"/>
    <w:rsid w:val="00186355"/>
    <w:pPr>
      <w:spacing w:before="0" w:after="0" w:line="240" w:lineRule="auto"/>
    </w:pPr>
    <w:rPr>
      <w:rFonts w:ascii="Times New Roman" w:hAnsi="Times New Roman"/>
      <w:sz w:val="20"/>
    </w:rPr>
  </w:style>
  <w:style w:type="paragraph" w:styleId="E-mailSignature">
    <w:name w:val="E-mail Signature"/>
    <w:basedOn w:val="Normal"/>
    <w:rsid w:val="00186355"/>
    <w:pPr>
      <w:spacing w:before="0" w:after="0" w:line="240" w:lineRule="auto"/>
    </w:pPr>
    <w:rPr>
      <w:rFonts w:ascii="Times New Roman" w:hAnsi="Times New Roman"/>
      <w:sz w:val="20"/>
    </w:rPr>
  </w:style>
  <w:style w:type="paragraph" w:styleId="EndnoteText">
    <w:name w:val="endnote text"/>
    <w:basedOn w:val="Normal"/>
    <w:semiHidden/>
    <w:rsid w:val="00186355"/>
    <w:pPr>
      <w:spacing w:before="0" w:after="0" w:line="240" w:lineRule="auto"/>
    </w:pPr>
    <w:rPr>
      <w:rFonts w:ascii="Times New Roman" w:hAnsi="Times New Roman"/>
      <w:sz w:val="20"/>
    </w:rPr>
  </w:style>
  <w:style w:type="paragraph" w:styleId="EnvelopeAddress">
    <w:name w:val="envelope address"/>
    <w:basedOn w:val="Normal"/>
    <w:rsid w:val="00186355"/>
    <w:pPr>
      <w:framePr w:w="7920" w:h="1980" w:hRule="exact" w:hSpace="180" w:wrap="auto" w:hAnchor="page" w:xAlign="center" w:yAlign="bottom"/>
      <w:spacing w:before="0" w:after="0" w:line="240" w:lineRule="auto"/>
      <w:ind w:left="2880"/>
    </w:pPr>
    <w:rPr>
      <w:rFonts w:ascii="Arial" w:hAnsi="Arial" w:cs="Arial"/>
      <w:sz w:val="24"/>
      <w:szCs w:val="24"/>
    </w:rPr>
  </w:style>
  <w:style w:type="paragraph" w:styleId="EnvelopeReturn">
    <w:name w:val="envelope return"/>
    <w:basedOn w:val="Normal"/>
    <w:rsid w:val="00186355"/>
    <w:pPr>
      <w:spacing w:before="0" w:after="0" w:line="240" w:lineRule="auto"/>
    </w:pPr>
    <w:rPr>
      <w:rFonts w:ascii="Arial" w:hAnsi="Arial" w:cs="Arial"/>
      <w:sz w:val="20"/>
    </w:rPr>
  </w:style>
  <w:style w:type="paragraph" w:styleId="Footer">
    <w:name w:val="footer"/>
    <w:basedOn w:val="Normal"/>
    <w:rsid w:val="00186355"/>
    <w:pPr>
      <w:tabs>
        <w:tab w:val="center" w:pos="4320"/>
        <w:tab w:val="right" w:pos="8640"/>
      </w:tabs>
      <w:spacing w:before="0" w:after="0" w:line="240" w:lineRule="auto"/>
    </w:pPr>
    <w:rPr>
      <w:rFonts w:ascii="Times New Roman" w:hAnsi="Times New Roman"/>
      <w:sz w:val="20"/>
    </w:rPr>
  </w:style>
  <w:style w:type="paragraph" w:styleId="FootnoteText">
    <w:name w:val="footnote text"/>
    <w:basedOn w:val="Normal"/>
    <w:semiHidden/>
    <w:rsid w:val="00186355"/>
    <w:pPr>
      <w:spacing w:before="0" w:after="0" w:line="240" w:lineRule="auto"/>
    </w:pPr>
    <w:rPr>
      <w:rFonts w:ascii="Times New Roman" w:hAnsi="Times New Roman"/>
      <w:sz w:val="20"/>
    </w:rPr>
  </w:style>
  <w:style w:type="paragraph" w:styleId="HTMLAddress">
    <w:name w:val="HTML Address"/>
    <w:basedOn w:val="Normal"/>
    <w:rsid w:val="00186355"/>
    <w:pPr>
      <w:spacing w:before="0" w:after="0" w:line="240" w:lineRule="auto"/>
    </w:pPr>
    <w:rPr>
      <w:rFonts w:ascii="Times New Roman" w:hAnsi="Times New Roman"/>
      <w:i/>
      <w:iCs/>
      <w:sz w:val="20"/>
    </w:rPr>
  </w:style>
  <w:style w:type="paragraph" w:styleId="HTMLPreformatted">
    <w:name w:val="HTML Preformatted"/>
    <w:basedOn w:val="Normal"/>
    <w:rsid w:val="00186355"/>
    <w:pPr>
      <w:spacing w:before="0" w:after="0" w:line="240" w:lineRule="auto"/>
    </w:pPr>
    <w:rPr>
      <w:rFonts w:ascii="Courier New" w:hAnsi="Courier New" w:cs="Courier New"/>
      <w:sz w:val="20"/>
    </w:rPr>
  </w:style>
  <w:style w:type="paragraph" w:styleId="Index1">
    <w:name w:val="index 1"/>
    <w:basedOn w:val="Normal"/>
    <w:next w:val="Normal"/>
    <w:autoRedefine/>
    <w:semiHidden/>
    <w:rsid w:val="00186355"/>
    <w:pPr>
      <w:spacing w:before="0" w:after="0" w:line="240" w:lineRule="auto"/>
      <w:ind w:left="200" w:hanging="200"/>
    </w:pPr>
    <w:rPr>
      <w:rFonts w:ascii="Times New Roman" w:hAnsi="Times New Roman"/>
      <w:sz w:val="20"/>
    </w:rPr>
  </w:style>
  <w:style w:type="paragraph" w:styleId="Index2">
    <w:name w:val="index 2"/>
    <w:basedOn w:val="Normal"/>
    <w:next w:val="Normal"/>
    <w:autoRedefine/>
    <w:semiHidden/>
    <w:rsid w:val="00186355"/>
    <w:pPr>
      <w:spacing w:before="0" w:after="0" w:line="240" w:lineRule="auto"/>
      <w:ind w:left="400" w:hanging="200"/>
    </w:pPr>
    <w:rPr>
      <w:rFonts w:ascii="Times New Roman" w:hAnsi="Times New Roman"/>
      <w:sz w:val="20"/>
    </w:rPr>
  </w:style>
  <w:style w:type="paragraph" w:styleId="Index3">
    <w:name w:val="index 3"/>
    <w:basedOn w:val="Normal"/>
    <w:next w:val="Normal"/>
    <w:autoRedefine/>
    <w:semiHidden/>
    <w:rsid w:val="00186355"/>
    <w:pPr>
      <w:spacing w:before="0" w:after="0" w:line="240" w:lineRule="auto"/>
      <w:ind w:left="600" w:hanging="200"/>
    </w:pPr>
    <w:rPr>
      <w:rFonts w:ascii="Times New Roman" w:hAnsi="Times New Roman"/>
      <w:sz w:val="20"/>
    </w:rPr>
  </w:style>
  <w:style w:type="paragraph" w:styleId="Index4">
    <w:name w:val="index 4"/>
    <w:basedOn w:val="Normal"/>
    <w:next w:val="Normal"/>
    <w:autoRedefine/>
    <w:semiHidden/>
    <w:rsid w:val="00186355"/>
    <w:pPr>
      <w:spacing w:before="0" w:after="0" w:line="240" w:lineRule="auto"/>
      <w:ind w:left="800" w:hanging="200"/>
    </w:pPr>
    <w:rPr>
      <w:rFonts w:ascii="Times New Roman" w:hAnsi="Times New Roman"/>
      <w:sz w:val="20"/>
    </w:rPr>
  </w:style>
  <w:style w:type="paragraph" w:styleId="Index5">
    <w:name w:val="index 5"/>
    <w:basedOn w:val="Normal"/>
    <w:next w:val="Normal"/>
    <w:autoRedefine/>
    <w:semiHidden/>
    <w:rsid w:val="00186355"/>
    <w:pPr>
      <w:spacing w:before="0" w:after="0" w:line="240" w:lineRule="auto"/>
      <w:ind w:left="1000" w:hanging="200"/>
    </w:pPr>
    <w:rPr>
      <w:rFonts w:ascii="Times New Roman" w:hAnsi="Times New Roman"/>
      <w:sz w:val="20"/>
    </w:rPr>
  </w:style>
  <w:style w:type="paragraph" w:styleId="Index6">
    <w:name w:val="index 6"/>
    <w:basedOn w:val="Normal"/>
    <w:next w:val="Normal"/>
    <w:autoRedefine/>
    <w:semiHidden/>
    <w:rsid w:val="00186355"/>
    <w:pPr>
      <w:spacing w:before="0" w:after="0" w:line="240" w:lineRule="auto"/>
      <w:ind w:left="1200" w:hanging="200"/>
    </w:pPr>
    <w:rPr>
      <w:rFonts w:ascii="Times New Roman" w:hAnsi="Times New Roman"/>
      <w:sz w:val="20"/>
    </w:rPr>
  </w:style>
  <w:style w:type="paragraph" w:styleId="Index7">
    <w:name w:val="index 7"/>
    <w:basedOn w:val="Normal"/>
    <w:next w:val="Normal"/>
    <w:autoRedefine/>
    <w:semiHidden/>
    <w:rsid w:val="00186355"/>
    <w:pPr>
      <w:spacing w:before="0" w:after="0" w:line="240" w:lineRule="auto"/>
      <w:ind w:left="1400" w:hanging="200"/>
    </w:pPr>
    <w:rPr>
      <w:rFonts w:ascii="Times New Roman" w:hAnsi="Times New Roman"/>
      <w:sz w:val="20"/>
    </w:rPr>
  </w:style>
  <w:style w:type="paragraph" w:styleId="Index8">
    <w:name w:val="index 8"/>
    <w:basedOn w:val="Normal"/>
    <w:next w:val="Normal"/>
    <w:autoRedefine/>
    <w:semiHidden/>
    <w:rsid w:val="00186355"/>
    <w:pPr>
      <w:spacing w:before="0" w:after="0" w:line="240" w:lineRule="auto"/>
      <w:ind w:left="1600" w:hanging="200"/>
    </w:pPr>
    <w:rPr>
      <w:rFonts w:ascii="Times New Roman" w:hAnsi="Times New Roman"/>
      <w:sz w:val="20"/>
    </w:rPr>
  </w:style>
  <w:style w:type="paragraph" w:styleId="Index9">
    <w:name w:val="index 9"/>
    <w:basedOn w:val="Normal"/>
    <w:next w:val="Normal"/>
    <w:autoRedefine/>
    <w:semiHidden/>
    <w:rsid w:val="00186355"/>
    <w:pPr>
      <w:spacing w:before="0" w:after="0" w:line="240" w:lineRule="auto"/>
      <w:ind w:left="1800" w:hanging="200"/>
    </w:pPr>
    <w:rPr>
      <w:rFonts w:ascii="Times New Roman" w:hAnsi="Times New Roman"/>
      <w:sz w:val="20"/>
    </w:rPr>
  </w:style>
  <w:style w:type="paragraph" w:styleId="IndexHeading">
    <w:name w:val="index heading"/>
    <w:basedOn w:val="Normal"/>
    <w:next w:val="Index1"/>
    <w:semiHidden/>
    <w:rsid w:val="00186355"/>
    <w:pPr>
      <w:spacing w:before="0" w:after="0" w:line="240" w:lineRule="auto"/>
    </w:pPr>
    <w:rPr>
      <w:rFonts w:ascii="Arial" w:hAnsi="Arial" w:cs="Arial"/>
      <w:b/>
      <w:bCs/>
      <w:sz w:val="20"/>
    </w:rPr>
  </w:style>
  <w:style w:type="paragraph" w:styleId="List">
    <w:name w:val="List"/>
    <w:basedOn w:val="Normal"/>
    <w:rsid w:val="00186355"/>
    <w:pPr>
      <w:spacing w:before="0" w:after="0" w:line="240" w:lineRule="auto"/>
      <w:ind w:left="360" w:hanging="360"/>
    </w:pPr>
    <w:rPr>
      <w:rFonts w:ascii="Times New Roman" w:hAnsi="Times New Roman"/>
      <w:sz w:val="20"/>
    </w:rPr>
  </w:style>
  <w:style w:type="paragraph" w:styleId="List2">
    <w:name w:val="List 2"/>
    <w:basedOn w:val="Normal"/>
    <w:rsid w:val="00186355"/>
    <w:pPr>
      <w:spacing w:before="0" w:after="0" w:line="240" w:lineRule="auto"/>
      <w:ind w:left="720" w:hanging="360"/>
    </w:pPr>
    <w:rPr>
      <w:rFonts w:ascii="Times New Roman" w:hAnsi="Times New Roman"/>
      <w:sz w:val="20"/>
    </w:rPr>
  </w:style>
  <w:style w:type="paragraph" w:styleId="List3">
    <w:name w:val="List 3"/>
    <w:basedOn w:val="Normal"/>
    <w:rsid w:val="00186355"/>
    <w:pPr>
      <w:spacing w:before="0" w:after="0" w:line="240" w:lineRule="auto"/>
      <w:ind w:left="1080" w:hanging="360"/>
    </w:pPr>
    <w:rPr>
      <w:rFonts w:ascii="Times New Roman" w:hAnsi="Times New Roman"/>
      <w:sz w:val="20"/>
    </w:rPr>
  </w:style>
  <w:style w:type="paragraph" w:styleId="List4">
    <w:name w:val="List 4"/>
    <w:basedOn w:val="Normal"/>
    <w:rsid w:val="00186355"/>
    <w:pPr>
      <w:spacing w:before="0" w:after="0" w:line="240" w:lineRule="auto"/>
      <w:ind w:left="1440" w:hanging="360"/>
    </w:pPr>
    <w:rPr>
      <w:rFonts w:ascii="Times New Roman" w:hAnsi="Times New Roman"/>
      <w:sz w:val="20"/>
    </w:rPr>
  </w:style>
  <w:style w:type="paragraph" w:styleId="List5">
    <w:name w:val="List 5"/>
    <w:basedOn w:val="Normal"/>
    <w:rsid w:val="00186355"/>
    <w:pPr>
      <w:spacing w:before="0" w:after="0" w:line="240" w:lineRule="auto"/>
      <w:ind w:left="1800" w:hanging="360"/>
    </w:pPr>
    <w:rPr>
      <w:rFonts w:ascii="Times New Roman" w:hAnsi="Times New Roman"/>
      <w:sz w:val="20"/>
    </w:rPr>
  </w:style>
  <w:style w:type="paragraph" w:styleId="ListBullet">
    <w:name w:val="List Bullet"/>
    <w:basedOn w:val="Normal"/>
    <w:autoRedefine/>
    <w:rsid w:val="00186355"/>
    <w:pPr>
      <w:numPr>
        <w:numId w:val="1"/>
      </w:numPr>
      <w:spacing w:before="0" w:after="0" w:line="240" w:lineRule="auto"/>
    </w:pPr>
    <w:rPr>
      <w:rFonts w:ascii="Times New Roman" w:hAnsi="Times New Roman"/>
      <w:sz w:val="20"/>
    </w:rPr>
  </w:style>
  <w:style w:type="paragraph" w:styleId="ListBullet2">
    <w:name w:val="List Bullet 2"/>
    <w:basedOn w:val="Normal"/>
    <w:autoRedefine/>
    <w:rsid w:val="00186355"/>
    <w:pPr>
      <w:numPr>
        <w:numId w:val="2"/>
      </w:numPr>
      <w:spacing w:before="0" w:after="0" w:line="240" w:lineRule="auto"/>
    </w:pPr>
    <w:rPr>
      <w:rFonts w:ascii="Times New Roman" w:hAnsi="Times New Roman"/>
      <w:sz w:val="20"/>
    </w:rPr>
  </w:style>
  <w:style w:type="paragraph" w:styleId="ListBullet3">
    <w:name w:val="List Bullet 3"/>
    <w:basedOn w:val="Normal"/>
    <w:autoRedefine/>
    <w:rsid w:val="00186355"/>
    <w:pPr>
      <w:numPr>
        <w:numId w:val="3"/>
      </w:numPr>
      <w:spacing w:before="0" w:after="0" w:line="240" w:lineRule="auto"/>
    </w:pPr>
    <w:rPr>
      <w:rFonts w:ascii="Times New Roman" w:hAnsi="Times New Roman"/>
      <w:sz w:val="20"/>
    </w:rPr>
  </w:style>
  <w:style w:type="paragraph" w:styleId="ListBullet4">
    <w:name w:val="List Bullet 4"/>
    <w:basedOn w:val="Normal"/>
    <w:autoRedefine/>
    <w:rsid w:val="00186355"/>
    <w:pPr>
      <w:numPr>
        <w:numId w:val="4"/>
      </w:numPr>
      <w:spacing w:before="0" w:after="0" w:line="240" w:lineRule="auto"/>
    </w:pPr>
    <w:rPr>
      <w:rFonts w:ascii="Times New Roman" w:hAnsi="Times New Roman"/>
      <w:sz w:val="20"/>
    </w:rPr>
  </w:style>
  <w:style w:type="paragraph" w:styleId="ListBullet5">
    <w:name w:val="List Bullet 5"/>
    <w:basedOn w:val="Normal"/>
    <w:autoRedefine/>
    <w:rsid w:val="00186355"/>
    <w:pPr>
      <w:numPr>
        <w:numId w:val="5"/>
      </w:numPr>
      <w:spacing w:before="0" w:after="0" w:line="240" w:lineRule="auto"/>
    </w:pPr>
    <w:rPr>
      <w:rFonts w:ascii="Times New Roman" w:hAnsi="Times New Roman"/>
      <w:sz w:val="20"/>
    </w:rPr>
  </w:style>
  <w:style w:type="paragraph" w:styleId="ListContinue">
    <w:name w:val="List Continue"/>
    <w:basedOn w:val="Normal"/>
    <w:rsid w:val="00186355"/>
    <w:pPr>
      <w:spacing w:before="0" w:line="240" w:lineRule="auto"/>
      <w:ind w:left="360"/>
    </w:pPr>
    <w:rPr>
      <w:rFonts w:ascii="Times New Roman" w:hAnsi="Times New Roman"/>
      <w:sz w:val="20"/>
    </w:rPr>
  </w:style>
  <w:style w:type="paragraph" w:styleId="ListContinue2">
    <w:name w:val="List Continue 2"/>
    <w:basedOn w:val="Normal"/>
    <w:rsid w:val="00186355"/>
    <w:pPr>
      <w:spacing w:before="0" w:line="240" w:lineRule="auto"/>
      <w:ind w:left="720"/>
    </w:pPr>
    <w:rPr>
      <w:rFonts w:ascii="Times New Roman" w:hAnsi="Times New Roman"/>
      <w:sz w:val="20"/>
    </w:rPr>
  </w:style>
  <w:style w:type="paragraph" w:styleId="ListContinue3">
    <w:name w:val="List Continue 3"/>
    <w:basedOn w:val="Normal"/>
    <w:rsid w:val="00186355"/>
    <w:pPr>
      <w:spacing w:before="0" w:line="240" w:lineRule="auto"/>
      <w:ind w:left="1080"/>
    </w:pPr>
    <w:rPr>
      <w:rFonts w:ascii="Times New Roman" w:hAnsi="Times New Roman"/>
      <w:sz w:val="20"/>
    </w:rPr>
  </w:style>
  <w:style w:type="paragraph" w:styleId="ListContinue4">
    <w:name w:val="List Continue 4"/>
    <w:basedOn w:val="Normal"/>
    <w:rsid w:val="00186355"/>
    <w:pPr>
      <w:spacing w:before="0" w:line="240" w:lineRule="auto"/>
      <w:ind w:left="1440"/>
    </w:pPr>
    <w:rPr>
      <w:rFonts w:ascii="Times New Roman" w:hAnsi="Times New Roman"/>
      <w:sz w:val="20"/>
    </w:rPr>
  </w:style>
  <w:style w:type="paragraph" w:styleId="ListContinue5">
    <w:name w:val="List Continue 5"/>
    <w:basedOn w:val="Normal"/>
    <w:rsid w:val="00186355"/>
    <w:pPr>
      <w:spacing w:before="0" w:line="240" w:lineRule="auto"/>
      <w:ind w:left="1800"/>
    </w:pPr>
    <w:rPr>
      <w:rFonts w:ascii="Times New Roman" w:hAnsi="Times New Roman"/>
      <w:sz w:val="20"/>
    </w:rPr>
  </w:style>
  <w:style w:type="paragraph" w:styleId="ListNumber">
    <w:name w:val="List Number"/>
    <w:basedOn w:val="Normal"/>
    <w:rsid w:val="00186355"/>
    <w:pPr>
      <w:numPr>
        <w:numId w:val="6"/>
      </w:numPr>
      <w:spacing w:before="0" w:after="0" w:line="240" w:lineRule="auto"/>
    </w:pPr>
    <w:rPr>
      <w:rFonts w:ascii="Times New Roman" w:hAnsi="Times New Roman"/>
      <w:sz w:val="20"/>
    </w:rPr>
  </w:style>
  <w:style w:type="paragraph" w:styleId="ListNumber2">
    <w:name w:val="List Number 2"/>
    <w:basedOn w:val="Normal"/>
    <w:rsid w:val="00186355"/>
    <w:pPr>
      <w:numPr>
        <w:numId w:val="7"/>
      </w:numPr>
      <w:spacing w:before="0" w:after="0" w:line="240" w:lineRule="auto"/>
    </w:pPr>
    <w:rPr>
      <w:rFonts w:ascii="Times New Roman" w:hAnsi="Times New Roman"/>
      <w:sz w:val="20"/>
    </w:rPr>
  </w:style>
  <w:style w:type="paragraph" w:styleId="ListNumber3">
    <w:name w:val="List Number 3"/>
    <w:basedOn w:val="Normal"/>
    <w:rsid w:val="00186355"/>
    <w:pPr>
      <w:numPr>
        <w:numId w:val="8"/>
      </w:numPr>
      <w:spacing w:before="0" w:after="0" w:line="240" w:lineRule="auto"/>
    </w:pPr>
    <w:rPr>
      <w:rFonts w:ascii="Times New Roman" w:hAnsi="Times New Roman"/>
      <w:sz w:val="20"/>
    </w:rPr>
  </w:style>
  <w:style w:type="paragraph" w:styleId="ListNumber4">
    <w:name w:val="List Number 4"/>
    <w:basedOn w:val="Normal"/>
    <w:rsid w:val="00186355"/>
    <w:pPr>
      <w:numPr>
        <w:numId w:val="9"/>
      </w:numPr>
      <w:spacing w:before="0" w:after="0" w:line="240" w:lineRule="auto"/>
    </w:pPr>
    <w:rPr>
      <w:rFonts w:ascii="Times New Roman" w:hAnsi="Times New Roman"/>
      <w:sz w:val="20"/>
    </w:rPr>
  </w:style>
  <w:style w:type="paragraph" w:styleId="ListNumber5">
    <w:name w:val="List Number 5"/>
    <w:basedOn w:val="Normal"/>
    <w:rsid w:val="00186355"/>
    <w:pPr>
      <w:numPr>
        <w:numId w:val="10"/>
      </w:numPr>
      <w:spacing w:before="0" w:after="0" w:line="240" w:lineRule="auto"/>
    </w:pPr>
    <w:rPr>
      <w:rFonts w:ascii="Times New Roman" w:hAnsi="Times New Roman"/>
      <w:sz w:val="20"/>
    </w:rPr>
  </w:style>
  <w:style w:type="paragraph" w:styleId="MacroText">
    <w:name w:val="macro"/>
    <w:semiHidden/>
    <w:rsid w:val="0018635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rsid w:val="00186355"/>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Arial" w:hAnsi="Arial" w:cs="Arial"/>
      <w:sz w:val="24"/>
      <w:szCs w:val="24"/>
    </w:rPr>
  </w:style>
  <w:style w:type="paragraph" w:styleId="NormalWeb">
    <w:name w:val="Normal (Web)"/>
    <w:basedOn w:val="Normal"/>
    <w:rsid w:val="00186355"/>
    <w:pPr>
      <w:spacing w:before="0" w:after="0" w:line="240" w:lineRule="auto"/>
    </w:pPr>
    <w:rPr>
      <w:rFonts w:ascii="Times New Roman" w:hAnsi="Times New Roman"/>
      <w:sz w:val="24"/>
      <w:szCs w:val="24"/>
    </w:rPr>
  </w:style>
  <w:style w:type="paragraph" w:styleId="NormalIndent">
    <w:name w:val="Normal Indent"/>
    <w:basedOn w:val="Normal"/>
    <w:rsid w:val="00186355"/>
    <w:pPr>
      <w:spacing w:before="0" w:after="0" w:line="240" w:lineRule="auto"/>
      <w:ind w:left="720"/>
    </w:pPr>
    <w:rPr>
      <w:rFonts w:ascii="Times New Roman" w:hAnsi="Times New Roman"/>
      <w:sz w:val="20"/>
    </w:rPr>
  </w:style>
  <w:style w:type="paragraph" w:styleId="NoteHeading">
    <w:name w:val="Note Heading"/>
    <w:basedOn w:val="Normal"/>
    <w:next w:val="Normal"/>
    <w:rsid w:val="00186355"/>
    <w:pPr>
      <w:spacing w:before="0" w:after="0" w:line="240" w:lineRule="auto"/>
    </w:pPr>
    <w:rPr>
      <w:rFonts w:ascii="Times New Roman" w:hAnsi="Times New Roman"/>
      <w:sz w:val="20"/>
    </w:rPr>
  </w:style>
  <w:style w:type="paragraph" w:styleId="PlainText">
    <w:name w:val="Plain Text"/>
    <w:basedOn w:val="Normal"/>
    <w:rsid w:val="00186355"/>
    <w:pPr>
      <w:spacing w:before="0" w:after="0" w:line="240" w:lineRule="auto"/>
    </w:pPr>
    <w:rPr>
      <w:rFonts w:ascii="Courier New" w:hAnsi="Courier New" w:cs="Courier New"/>
      <w:sz w:val="20"/>
    </w:rPr>
  </w:style>
  <w:style w:type="paragraph" w:styleId="Salutation">
    <w:name w:val="Salutation"/>
    <w:basedOn w:val="Normal"/>
    <w:next w:val="Normal"/>
    <w:rsid w:val="00186355"/>
    <w:pPr>
      <w:spacing w:before="0" w:after="0" w:line="240" w:lineRule="auto"/>
    </w:pPr>
    <w:rPr>
      <w:rFonts w:ascii="Times New Roman" w:hAnsi="Times New Roman"/>
      <w:sz w:val="20"/>
    </w:rPr>
  </w:style>
  <w:style w:type="paragraph" w:styleId="Signature">
    <w:name w:val="Signature"/>
    <w:basedOn w:val="Normal"/>
    <w:rsid w:val="00186355"/>
    <w:pPr>
      <w:spacing w:before="0" w:after="0" w:line="240" w:lineRule="auto"/>
      <w:ind w:left="4320"/>
    </w:pPr>
    <w:rPr>
      <w:rFonts w:ascii="Times New Roman" w:hAnsi="Times New Roman"/>
      <w:sz w:val="20"/>
    </w:rPr>
  </w:style>
  <w:style w:type="paragraph" w:styleId="Subtitle">
    <w:name w:val="Subtitle"/>
    <w:basedOn w:val="Normal"/>
    <w:qFormat/>
    <w:rsid w:val="00186355"/>
    <w:pPr>
      <w:spacing w:before="0" w:after="60" w:line="240" w:lineRule="auto"/>
      <w:jc w:val="center"/>
      <w:outlineLvl w:val="1"/>
    </w:pPr>
    <w:rPr>
      <w:rFonts w:ascii="Arial" w:hAnsi="Arial" w:cs="Arial"/>
      <w:sz w:val="24"/>
      <w:szCs w:val="24"/>
    </w:rPr>
  </w:style>
  <w:style w:type="table" w:styleId="Table3Deffects1">
    <w:name w:val="Table 3D effects 1"/>
    <w:basedOn w:val="TableNormal"/>
    <w:rsid w:val="0018635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8635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8635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8635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18635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18635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18635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18635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18635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18635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18635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18635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18635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18635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8635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18635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18635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18635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18635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18635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18635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18635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18635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8635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18635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18635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18635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18635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18635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18635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18635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18635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18635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186355"/>
    <w:pPr>
      <w:spacing w:before="0" w:after="0" w:line="240" w:lineRule="auto"/>
      <w:ind w:left="200" w:hanging="200"/>
    </w:pPr>
    <w:rPr>
      <w:rFonts w:ascii="Times New Roman" w:hAnsi="Times New Roman"/>
      <w:sz w:val="20"/>
    </w:rPr>
  </w:style>
  <w:style w:type="paragraph" w:styleId="TableofFigures">
    <w:name w:val="table of figures"/>
    <w:basedOn w:val="Normal"/>
    <w:next w:val="Normal"/>
    <w:autoRedefine/>
    <w:uiPriority w:val="99"/>
    <w:qFormat/>
    <w:rsid w:val="0071292F"/>
    <w:pPr>
      <w:tabs>
        <w:tab w:val="right" w:leader="dot" w:pos="9350"/>
      </w:tabs>
      <w:spacing w:after="0" w:line="240" w:lineRule="auto"/>
      <w:ind w:left="403" w:hanging="403"/>
    </w:pPr>
    <w:rPr>
      <w:rFonts w:cstheme="minorHAnsi"/>
      <w:noProof/>
    </w:rPr>
  </w:style>
  <w:style w:type="table" w:styleId="TableProfessional">
    <w:name w:val="Table Professional"/>
    <w:basedOn w:val="TableNormal"/>
    <w:rsid w:val="0018635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18635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18635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18635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18635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18635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18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18635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18635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18635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186355"/>
    <w:pPr>
      <w:spacing w:after="0" w:line="240" w:lineRule="auto"/>
    </w:pPr>
    <w:rPr>
      <w:rFonts w:ascii="Arial" w:hAnsi="Arial" w:cs="Arial"/>
      <w:b/>
      <w:bCs/>
      <w:sz w:val="24"/>
      <w:szCs w:val="24"/>
    </w:rPr>
  </w:style>
  <w:style w:type="paragraph" w:styleId="TOC1">
    <w:name w:val="toc 1"/>
    <w:basedOn w:val="Normal"/>
    <w:next w:val="Normal"/>
    <w:autoRedefine/>
    <w:uiPriority w:val="39"/>
    <w:rsid w:val="00F932C4"/>
    <w:pPr>
      <w:tabs>
        <w:tab w:val="right" w:leader="dot" w:pos="9350"/>
      </w:tabs>
      <w:spacing w:after="0" w:line="240" w:lineRule="auto"/>
    </w:pPr>
    <w:rPr>
      <w:rFonts w:ascii="Times New Roman" w:hAnsi="Times New Roman"/>
      <w:sz w:val="20"/>
    </w:rPr>
  </w:style>
  <w:style w:type="paragraph" w:styleId="TOC2">
    <w:name w:val="toc 2"/>
    <w:basedOn w:val="Normal"/>
    <w:next w:val="Normal"/>
    <w:autoRedefine/>
    <w:uiPriority w:val="39"/>
    <w:rsid w:val="00A64497"/>
    <w:pPr>
      <w:tabs>
        <w:tab w:val="right" w:leader="dot" w:pos="9350"/>
      </w:tabs>
      <w:spacing w:before="60" w:after="0" w:line="240" w:lineRule="auto"/>
      <w:ind w:left="709"/>
    </w:pPr>
    <w:rPr>
      <w:rFonts w:ascii="Times New Roman" w:hAnsi="Times New Roman"/>
      <w:sz w:val="20"/>
    </w:rPr>
  </w:style>
  <w:style w:type="paragraph" w:styleId="TOC3">
    <w:name w:val="toc 3"/>
    <w:basedOn w:val="Normal"/>
    <w:next w:val="Normal"/>
    <w:autoRedefine/>
    <w:uiPriority w:val="39"/>
    <w:rsid w:val="00F932C4"/>
    <w:pPr>
      <w:tabs>
        <w:tab w:val="right" w:leader="dot" w:pos="9350"/>
      </w:tabs>
      <w:spacing w:before="0" w:after="0" w:line="240" w:lineRule="auto"/>
      <w:ind w:left="400" w:firstLine="876"/>
    </w:pPr>
    <w:rPr>
      <w:rFonts w:ascii="Times New Roman" w:hAnsi="Times New Roman"/>
      <w:sz w:val="20"/>
    </w:rPr>
  </w:style>
  <w:style w:type="paragraph" w:styleId="TOC4">
    <w:name w:val="toc 4"/>
    <w:basedOn w:val="Normal"/>
    <w:next w:val="Normal"/>
    <w:autoRedefine/>
    <w:semiHidden/>
    <w:rsid w:val="00186355"/>
    <w:pPr>
      <w:spacing w:before="0" w:after="0" w:line="240" w:lineRule="auto"/>
      <w:ind w:left="600"/>
    </w:pPr>
    <w:rPr>
      <w:rFonts w:ascii="Times New Roman" w:hAnsi="Times New Roman"/>
      <w:sz w:val="20"/>
    </w:rPr>
  </w:style>
  <w:style w:type="paragraph" w:styleId="TOC5">
    <w:name w:val="toc 5"/>
    <w:basedOn w:val="Normal"/>
    <w:next w:val="Normal"/>
    <w:autoRedefine/>
    <w:semiHidden/>
    <w:rsid w:val="00186355"/>
    <w:pPr>
      <w:spacing w:before="0" w:after="0" w:line="240" w:lineRule="auto"/>
      <w:ind w:left="800"/>
    </w:pPr>
    <w:rPr>
      <w:rFonts w:ascii="Times New Roman" w:hAnsi="Times New Roman"/>
      <w:sz w:val="20"/>
    </w:rPr>
  </w:style>
  <w:style w:type="paragraph" w:styleId="TOC6">
    <w:name w:val="toc 6"/>
    <w:basedOn w:val="Normal"/>
    <w:next w:val="Normal"/>
    <w:autoRedefine/>
    <w:semiHidden/>
    <w:rsid w:val="00186355"/>
    <w:pPr>
      <w:spacing w:before="0" w:after="0" w:line="240" w:lineRule="auto"/>
      <w:ind w:left="1000"/>
    </w:pPr>
    <w:rPr>
      <w:rFonts w:ascii="Times New Roman" w:hAnsi="Times New Roman"/>
      <w:sz w:val="20"/>
    </w:rPr>
  </w:style>
  <w:style w:type="paragraph" w:styleId="TOC7">
    <w:name w:val="toc 7"/>
    <w:basedOn w:val="Normal"/>
    <w:next w:val="Normal"/>
    <w:autoRedefine/>
    <w:semiHidden/>
    <w:rsid w:val="00186355"/>
    <w:pPr>
      <w:spacing w:before="0" w:after="0" w:line="240" w:lineRule="auto"/>
      <w:ind w:left="1200"/>
    </w:pPr>
    <w:rPr>
      <w:rFonts w:ascii="Times New Roman" w:hAnsi="Times New Roman"/>
      <w:sz w:val="20"/>
    </w:rPr>
  </w:style>
  <w:style w:type="paragraph" w:styleId="TOC8">
    <w:name w:val="toc 8"/>
    <w:basedOn w:val="Normal"/>
    <w:next w:val="Normal"/>
    <w:autoRedefine/>
    <w:semiHidden/>
    <w:rsid w:val="00186355"/>
    <w:pPr>
      <w:spacing w:before="0" w:after="0" w:line="240" w:lineRule="auto"/>
      <w:ind w:left="1400"/>
    </w:pPr>
    <w:rPr>
      <w:rFonts w:ascii="Times New Roman" w:hAnsi="Times New Roman"/>
      <w:sz w:val="20"/>
    </w:rPr>
  </w:style>
  <w:style w:type="paragraph" w:styleId="TOC9">
    <w:name w:val="toc 9"/>
    <w:basedOn w:val="Normal"/>
    <w:next w:val="Normal"/>
    <w:autoRedefine/>
    <w:semiHidden/>
    <w:rsid w:val="00186355"/>
    <w:pPr>
      <w:spacing w:before="0" w:after="0" w:line="240" w:lineRule="auto"/>
      <w:ind w:left="1600"/>
    </w:pPr>
    <w:rPr>
      <w:rFonts w:ascii="Times New Roman" w:hAnsi="Times New Roman"/>
      <w:sz w:val="20"/>
    </w:rPr>
  </w:style>
  <w:style w:type="paragraph" w:customStyle="1" w:styleId="LitCited">
    <w:name w:val="Lit Cited"/>
    <w:basedOn w:val="Normal"/>
    <w:autoRedefine/>
    <w:rsid w:val="003F1577"/>
    <w:pPr>
      <w:autoSpaceDE w:val="0"/>
      <w:autoSpaceDN w:val="0"/>
      <w:adjustRightInd w:val="0"/>
      <w:spacing w:before="0" w:after="0" w:line="240" w:lineRule="auto"/>
      <w:ind w:left="360" w:hanging="360"/>
    </w:pPr>
    <w:rPr>
      <w:rFonts w:ascii="Times New Roman" w:hAnsi="Times New Roman"/>
      <w:szCs w:val="22"/>
    </w:rPr>
  </w:style>
  <w:style w:type="character" w:customStyle="1" w:styleId="reference">
    <w:name w:val="reference"/>
    <w:basedOn w:val="DefaultParagraphFont"/>
    <w:rsid w:val="003F1577"/>
  </w:style>
  <w:style w:type="character" w:styleId="PageNumber">
    <w:name w:val="page number"/>
    <w:basedOn w:val="DefaultParagraphFont"/>
    <w:rsid w:val="005556F7"/>
  </w:style>
  <w:style w:type="character" w:styleId="CommentReference">
    <w:name w:val="annotation reference"/>
    <w:uiPriority w:val="99"/>
    <w:semiHidden/>
    <w:rsid w:val="008E06AE"/>
    <w:rPr>
      <w:sz w:val="16"/>
      <w:szCs w:val="16"/>
    </w:rPr>
  </w:style>
  <w:style w:type="character" w:customStyle="1" w:styleId="smalltext">
    <w:name w:val="smalltext"/>
    <w:rsid w:val="009B451A"/>
  </w:style>
  <w:style w:type="character" w:styleId="HTMLCite">
    <w:name w:val="HTML Cite"/>
    <w:uiPriority w:val="99"/>
    <w:semiHidden/>
    <w:unhideWhenUsed/>
    <w:rsid w:val="003A7D39"/>
    <w:rPr>
      <w:i/>
      <w:iCs/>
    </w:rPr>
  </w:style>
  <w:style w:type="character" w:styleId="UnresolvedMention">
    <w:name w:val="Unresolved Mention"/>
    <w:uiPriority w:val="99"/>
    <w:semiHidden/>
    <w:unhideWhenUsed/>
    <w:rsid w:val="003A7D39"/>
    <w:rPr>
      <w:color w:val="808080"/>
      <w:shd w:val="clear" w:color="auto" w:fill="E6E6E6"/>
    </w:rPr>
  </w:style>
  <w:style w:type="paragraph" w:styleId="ListParagraph">
    <w:name w:val="List Paragraph"/>
    <w:basedOn w:val="Normal"/>
    <w:uiPriority w:val="34"/>
    <w:qFormat/>
    <w:rsid w:val="00132482"/>
    <w:pPr>
      <w:widowControl w:val="0"/>
      <w:spacing w:before="0" w:after="0" w:line="240" w:lineRule="auto"/>
      <w:ind w:left="720"/>
    </w:pPr>
    <w:rPr>
      <w:rFonts w:ascii="Arial" w:hAnsi="Arial"/>
      <w:sz w:val="24"/>
    </w:rPr>
  </w:style>
  <w:style w:type="paragraph" w:styleId="TOCHeading">
    <w:name w:val="TOC Heading"/>
    <w:basedOn w:val="Heading1"/>
    <w:next w:val="Normal"/>
    <w:uiPriority w:val="39"/>
    <w:unhideWhenUsed/>
    <w:qFormat/>
    <w:rsid w:val="00727D78"/>
    <w:pPr>
      <w:keepLines/>
      <w:spacing w:before="240" w:line="259" w:lineRule="auto"/>
      <w:jc w:val="left"/>
      <w:outlineLvl w:val="9"/>
    </w:pPr>
    <w:rPr>
      <w:rFonts w:asciiTheme="majorHAnsi" w:eastAsiaTheme="majorEastAsia" w:hAnsiTheme="majorHAnsi" w:cstheme="majorBidi"/>
      <w:b w:val="0"/>
      <w:snapToGrid/>
      <w:color w:val="2F5496" w:themeColor="accent1" w:themeShade="BF"/>
      <w:sz w:val="32"/>
      <w:szCs w:val="32"/>
    </w:rPr>
  </w:style>
  <w:style w:type="character" w:customStyle="1" w:styleId="CommentTextChar">
    <w:name w:val="Comment Text Char"/>
    <w:basedOn w:val="DefaultParagraphFont"/>
    <w:link w:val="CommentText"/>
    <w:uiPriority w:val="99"/>
    <w:semiHidden/>
    <w:rsid w:val="00D022EF"/>
    <w:rPr>
      <w:lang w:val="en-US" w:eastAsia="en-US"/>
    </w:rPr>
  </w:style>
  <w:style w:type="character" w:styleId="FollowedHyperlink">
    <w:name w:val="FollowedHyperlink"/>
    <w:basedOn w:val="DefaultParagraphFont"/>
    <w:uiPriority w:val="99"/>
    <w:semiHidden/>
    <w:unhideWhenUsed/>
    <w:rsid w:val="005618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762288">
      <w:bodyDiv w:val="1"/>
      <w:marLeft w:val="0"/>
      <w:marRight w:val="0"/>
      <w:marTop w:val="0"/>
      <w:marBottom w:val="0"/>
      <w:divBdr>
        <w:top w:val="none" w:sz="0" w:space="0" w:color="auto"/>
        <w:left w:val="none" w:sz="0" w:space="0" w:color="auto"/>
        <w:bottom w:val="none" w:sz="0" w:space="0" w:color="auto"/>
        <w:right w:val="none" w:sz="0" w:space="0" w:color="auto"/>
      </w:divBdr>
    </w:div>
    <w:div w:id="153761537">
      <w:bodyDiv w:val="1"/>
      <w:marLeft w:val="0"/>
      <w:marRight w:val="0"/>
      <w:marTop w:val="0"/>
      <w:marBottom w:val="0"/>
      <w:divBdr>
        <w:top w:val="none" w:sz="0" w:space="0" w:color="auto"/>
        <w:left w:val="none" w:sz="0" w:space="0" w:color="auto"/>
        <w:bottom w:val="none" w:sz="0" w:space="0" w:color="auto"/>
        <w:right w:val="none" w:sz="0" w:space="0" w:color="auto"/>
      </w:divBdr>
    </w:div>
    <w:div w:id="409887443">
      <w:bodyDiv w:val="1"/>
      <w:marLeft w:val="0"/>
      <w:marRight w:val="0"/>
      <w:marTop w:val="0"/>
      <w:marBottom w:val="0"/>
      <w:divBdr>
        <w:top w:val="none" w:sz="0" w:space="0" w:color="auto"/>
        <w:left w:val="none" w:sz="0" w:space="0" w:color="auto"/>
        <w:bottom w:val="none" w:sz="0" w:space="0" w:color="auto"/>
        <w:right w:val="none" w:sz="0" w:space="0" w:color="auto"/>
      </w:divBdr>
    </w:div>
    <w:div w:id="560142768">
      <w:bodyDiv w:val="1"/>
      <w:marLeft w:val="0"/>
      <w:marRight w:val="0"/>
      <w:marTop w:val="0"/>
      <w:marBottom w:val="0"/>
      <w:divBdr>
        <w:top w:val="none" w:sz="0" w:space="0" w:color="auto"/>
        <w:left w:val="none" w:sz="0" w:space="0" w:color="auto"/>
        <w:bottom w:val="none" w:sz="0" w:space="0" w:color="auto"/>
        <w:right w:val="none" w:sz="0" w:space="0" w:color="auto"/>
      </w:divBdr>
    </w:div>
    <w:div w:id="672072480">
      <w:bodyDiv w:val="1"/>
      <w:marLeft w:val="0"/>
      <w:marRight w:val="0"/>
      <w:marTop w:val="0"/>
      <w:marBottom w:val="0"/>
      <w:divBdr>
        <w:top w:val="none" w:sz="0" w:space="0" w:color="auto"/>
        <w:left w:val="none" w:sz="0" w:space="0" w:color="auto"/>
        <w:bottom w:val="none" w:sz="0" w:space="0" w:color="auto"/>
        <w:right w:val="none" w:sz="0" w:space="0" w:color="auto"/>
      </w:divBdr>
    </w:div>
    <w:div w:id="681248631">
      <w:bodyDiv w:val="1"/>
      <w:marLeft w:val="0"/>
      <w:marRight w:val="0"/>
      <w:marTop w:val="0"/>
      <w:marBottom w:val="0"/>
      <w:divBdr>
        <w:top w:val="none" w:sz="0" w:space="0" w:color="auto"/>
        <w:left w:val="none" w:sz="0" w:space="0" w:color="auto"/>
        <w:bottom w:val="none" w:sz="0" w:space="0" w:color="auto"/>
        <w:right w:val="none" w:sz="0" w:space="0" w:color="auto"/>
      </w:divBdr>
    </w:div>
    <w:div w:id="706224031">
      <w:bodyDiv w:val="1"/>
      <w:marLeft w:val="0"/>
      <w:marRight w:val="0"/>
      <w:marTop w:val="0"/>
      <w:marBottom w:val="0"/>
      <w:divBdr>
        <w:top w:val="none" w:sz="0" w:space="0" w:color="auto"/>
        <w:left w:val="none" w:sz="0" w:space="0" w:color="auto"/>
        <w:bottom w:val="none" w:sz="0" w:space="0" w:color="auto"/>
        <w:right w:val="none" w:sz="0" w:space="0" w:color="auto"/>
      </w:divBdr>
    </w:div>
    <w:div w:id="854923787">
      <w:bodyDiv w:val="1"/>
      <w:marLeft w:val="0"/>
      <w:marRight w:val="0"/>
      <w:marTop w:val="0"/>
      <w:marBottom w:val="0"/>
      <w:divBdr>
        <w:top w:val="none" w:sz="0" w:space="0" w:color="auto"/>
        <w:left w:val="none" w:sz="0" w:space="0" w:color="auto"/>
        <w:bottom w:val="none" w:sz="0" w:space="0" w:color="auto"/>
        <w:right w:val="none" w:sz="0" w:space="0" w:color="auto"/>
      </w:divBdr>
    </w:div>
    <w:div w:id="861700060">
      <w:bodyDiv w:val="1"/>
      <w:marLeft w:val="0"/>
      <w:marRight w:val="0"/>
      <w:marTop w:val="0"/>
      <w:marBottom w:val="0"/>
      <w:divBdr>
        <w:top w:val="none" w:sz="0" w:space="0" w:color="auto"/>
        <w:left w:val="none" w:sz="0" w:space="0" w:color="auto"/>
        <w:bottom w:val="none" w:sz="0" w:space="0" w:color="auto"/>
        <w:right w:val="none" w:sz="0" w:space="0" w:color="auto"/>
      </w:divBdr>
    </w:div>
    <w:div w:id="866522626">
      <w:bodyDiv w:val="1"/>
      <w:marLeft w:val="0"/>
      <w:marRight w:val="0"/>
      <w:marTop w:val="0"/>
      <w:marBottom w:val="0"/>
      <w:divBdr>
        <w:top w:val="none" w:sz="0" w:space="0" w:color="auto"/>
        <w:left w:val="none" w:sz="0" w:space="0" w:color="auto"/>
        <w:bottom w:val="none" w:sz="0" w:space="0" w:color="auto"/>
        <w:right w:val="none" w:sz="0" w:space="0" w:color="auto"/>
      </w:divBdr>
    </w:div>
    <w:div w:id="905526756">
      <w:bodyDiv w:val="1"/>
      <w:marLeft w:val="0"/>
      <w:marRight w:val="0"/>
      <w:marTop w:val="0"/>
      <w:marBottom w:val="0"/>
      <w:divBdr>
        <w:top w:val="none" w:sz="0" w:space="0" w:color="auto"/>
        <w:left w:val="none" w:sz="0" w:space="0" w:color="auto"/>
        <w:bottom w:val="none" w:sz="0" w:space="0" w:color="auto"/>
        <w:right w:val="none" w:sz="0" w:space="0" w:color="auto"/>
      </w:divBdr>
    </w:div>
    <w:div w:id="919482699">
      <w:bodyDiv w:val="1"/>
      <w:marLeft w:val="0"/>
      <w:marRight w:val="0"/>
      <w:marTop w:val="0"/>
      <w:marBottom w:val="0"/>
      <w:divBdr>
        <w:top w:val="none" w:sz="0" w:space="0" w:color="auto"/>
        <w:left w:val="none" w:sz="0" w:space="0" w:color="auto"/>
        <w:bottom w:val="none" w:sz="0" w:space="0" w:color="auto"/>
        <w:right w:val="none" w:sz="0" w:space="0" w:color="auto"/>
      </w:divBdr>
    </w:div>
    <w:div w:id="975796966">
      <w:bodyDiv w:val="1"/>
      <w:marLeft w:val="0"/>
      <w:marRight w:val="0"/>
      <w:marTop w:val="0"/>
      <w:marBottom w:val="0"/>
      <w:divBdr>
        <w:top w:val="none" w:sz="0" w:space="0" w:color="auto"/>
        <w:left w:val="none" w:sz="0" w:space="0" w:color="auto"/>
        <w:bottom w:val="none" w:sz="0" w:space="0" w:color="auto"/>
        <w:right w:val="none" w:sz="0" w:space="0" w:color="auto"/>
      </w:divBdr>
    </w:div>
    <w:div w:id="1014381615">
      <w:bodyDiv w:val="1"/>
      <w:marLeft w:val="0"/>
      <w:marRight w:val="0"/>
      <w:marTop w:val="0"/>
      <w:marBottom w:val="0"/>
      <w:divBdr>
        <w:top w:val="none" w:sz="0" w:space="0" w:color="auto"/>
        <w:left w:val="none" w:sz="0" w:space="0" w:color="auto"/>
        <w:bottom w:val="none" w:sz="0" w:space="0" w:color="auto"/>
        <w:right w:val="none" w:sz="0" w:space="0" w:color="auto"/>
      </w:divBdr>
    </w:div>
    <w:div w:id="1190726744">
      <w:bodyDiv w:val="1"/>
      <w:marLeft w:val="0"/>
      <w:marRight w:val="0"/>
      <w:marTop w:val="0"/>
      <w:marBottom w:val="0"/>
      <w:divBdr>
        <w:top w:val="none" w:sz="0" w:space="0" w:color="auto"/>
        <w:left w:val="none" w:sz="0" w:space="0" w:color="auto"/>
        <w:bottom w:val="none" w:sz="0" w:space="0" w:color="auto"/>
        <w:right w:val="none" w:sz="0" w:space="0" w:color="auto"/>
      </w:divBdr>
    </w:div>
    <w:div w:id="1230648990">
      <w:bodyDiv w:val="1"/>
      <w:marLeft w:val="0"/>
      <w:marRight w:val="0"/>
      <w:marTop w:val="0"/>
      <w:marBottom w:val="0"/>
      <w:divBdr>
        <w:top w:val="none" w:sz="0" w:space="0" w:color="auto"/>
        <w:left w:val="none" w:sz="0" w:space="0" w:color="auto"/>
        <w:bottom w:val="none" w:sz="0" w:space="0" w:color="auto"/>
        <w:right w:val="none" w:sz="0" w:space="0" w:color="auto"/>
      </w:divBdr>
    </w:div>
    <w:div w:id="1340278509">
      <w:bodyDiv w:val="1"/>
      <w:marLeft w:val="0"/>
      <w:marRight w:val="0"/>
      <w:marTop w:val="0"/>
      <w:marBottom w:val="0"/>
      <w:divBdr>
        <w:top w:val="none" w:sz="0" w:space="0" w:color="auto"/>
        <w:left w:val="none" w:sz="0" w:space="0" w:color="auto"/>
        <w:bottom w:val="none" w:sz="0" w:space="0" w:color="auto"/>
        <w:right w:val="none" w:sz="0" w:space="0" w:color="auto"/>
      </w:divBdr>
    </w:div>
    <w:div w:id="1348603301">
      <w:bodyDiv w:val="1"/>
      <w:marLeft w:val="0"/>
      <w:marRight w:val="0"/>
      <w:marTop w:val="0"/>
      <w:marBottom w:val="0"/>
      <w:divBdr>
        <w:top w:val="none" w:sz="0" w:space="0" w:color="auto"/>
        <w:left w:val="none" w:sz="0" w:space="0" w:color="auto"/>
        <w:bottom w:val="none" w:sz="0" w:space="0" w:color="auto"/>
        <w:right w:val="none" w:sz="0" w:space="0" w:color="auto"/>
      </w:divBdr>
    </w:div>
    <w:div w:id="1363749183">
      <w:bodyDiv w:val="1"/>
      <w:marLeft w:val="0"/>
      <w:marRight w:val="0"/>
      <w:marTop w:val="0"/>
      <w:marBottom w:val="0"/>
      <w:divBdr>
        <w:top w:val="none" w:sz="0" w:space="0" w:color="auto"/>
        <w:left w:val="none" w:sz="0" w:space="0" w:color="auto"/>
        <w:bottom w:val="none" w:sz="0" w:space="0" w:color="auto"/>
        <w:right w:val="none" w:sz="0" w:space="0" w:color="auto"/>
      </w:divBdr>
    </w:div>
    <w:div w:id="1399207619">
      <w:bodyDiv w:val="1"/>
      <w:marLeft w:val="0"/>
      <w:marRight w:val="0"/>
      <w:marTop w:val="0"/>
      <w:marBottom w:val="0"/>
      <w:divBdr>
        <w:top w:val="none" w:sz="0" w:space="0" w:color="auto"/>
        <w:left w:val="none" w:sz="0" w:space="0" w:color="auto"/>
        <w:bottom w:val="none" w:sz="0" w:space="0" w:color="auto"/>
        <w:right w:val="none" w:sz="0" w:space="0" w:color="auto"/>
      </w:divBdr>
    </w:div>
    <w:div w:id="1440682348">
      <w:bodyDiv w:val="1"/>
      <w:marLeft w:val="0"/>
      <w:marRight w:val="0"/>
      <w:marTop w:val="0"/>
      <w:marBottom w:val="0"/>
      <w:divBdr>
        <w:top w:val="none" w:sz="0" w:space="0" w:color="auto"/>
        <w:left w:val="none" w:sz="0" w:space="0" w:color="auto"/>
        <w:bottom w:val="none" w:sz="0" w:space="0" w:color="auto"/>
        <w:right w:val="none" w:sz="0" w:space="0" w:color="auto"/>
      </w:divBdr>
    </w:div>
    <w:div w:id="1528716028">
      <w:bodyDiv w:val="1"/>
      <w:marLeft w:val="0"/>
      <w:marRight w:val="0"/>
      <w:marTop w:val="0"/>
      <w:marBottom w:val="0"/>
      <w:divBdr>
        <w:top w:val="none" w:sz="0" w:space="0" w:color="auto"/>
        <w:left w:val="none" w:sz="0" w:space="0" w:color="auto"/>
        <w:bottom w:val="none" w:sz="0" w:space="0" w:color="auto"/>
        <w:right w:val="none" w:sz="0" w:space="0" w:color="auto"/>
      </w:divBdr>
    </w:div>
    <w:div w:id="1647855257">
      <w:bodyDiv w:val="1"/>
      <w:marLeft w:val="0"/>
      <w:marRight w:val="0"/>
      <w:marTop w:val="0"/>
      <w:marBottom w:val="0"/>
      <w:divBdr>
        <w:top w:val="none" w:sz="0" w:space="0" w:color="auto"/>
        <w:left w:val="none" w:sz="0" w:space="0" w:color="auto"/>
        <w:bottom w:val="none" w:sz="0" w:space="0" w:color="auto"/>
        <w:right w:val="none" w:sz="0" w:space="0" w:color="auto"/>
      </w:divBdr>
    </w:div>
    <w:div w:id="1954827552">
      <w:bodyDiv w:val="1"/>
      <w:marLeft w:val="0"/>
      <w:marRight w:val="0"/>
      <w:marTop w:val="0"/>
      <w:marBottom w:val="0"/>
      <w:divBdr>
        <w:top w:val="none" w:sz="0" w:space="0" w:color="auto"/>
        <w:left w:val="none" w:sz="0" w:space="0" w:color="auto"/>
        <w:bottom w:val="none" w:sz="0" w:space="0" w:color="auto"/>
        <w:right w:val="none" w:sz="0" w:space="0" w:color="auto"/>
      </w:divBdr>
    </w:div>
    <w:div w:id="1977643150">
      <w:bodyDiv w:val="1"/>
      <w:marLeft w:val="0"/>
      <w:marRight w:val="0"/>
      <w:marTop w:val="0"/>
      <w:marBottom w:val="0"/>
      <w:divBdr>
        <w:top w:val="none" w:sz="0" w:space="0" w:color="auto"/>
        <w:left w:val="none" w:sz="0" w:space="0" w:color="auto"/>
        <w:bottom w:val="none" w:sz="0" w:space="0" w:color="auto"/>
        <w:right w:val="none" w:sz="0" w:space="0" w:color="auto"/>
      </w:divBdr>
    </w:div>
    <w:div w:id="202856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ata.gov.bc.ca/"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explorer.natureserve.org/Taxon/ELEMENT_GLOBAL.2.101135/Sphyrapicus_thyroide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2.jpg"/><Relationship Id="rId19" Type="http://schemas.openxmlformats.org/officeDocument/2006/relationships/hyperlink" Target="https://help.natureserve.org/biotics/Content/Record_Management/Element_Files/Element_Ranking/ERANK_Definitions_of_Extent_of_Occurrence_and_Area_of_Occupancy.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A2C0D-4995-4E86-8D21-CC74759CC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21</Pages>
  <Words>5291</Words>
  <Characters>30160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B-WISA SPECIES ACCOUNT West</vt:lpstr>
    </vt:vector>
  </TitlesOfParts>
  <Company>Okanagan Wildlife Consulting</Company>
  <LinksUpToDate>false</LinksUpToDate>
  <CharactersWithSpaces>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B-WISA SPECIES ACCOUNT West</dc:title>
  <dc:subject/>
  <dc:creator>Les Gyug</dc:creator>
  <cp:keywords/>
  <dc:description>March 2000 original based on earlier SOCSP version (Warman)._x000d_
Updated and revised for Merritt 2005-2006._x000d_
Updated and greatly revised for Boundary TSA March 2009._x000d_
Updated again for Merritt-Princeton AO Feb 2010.</dc:description>
  <cp:lastModifiedBy>Les</cp:lastModifiedBy>
  <cp:revision>28</cp:revision>
  <cp:lastPrinted>2021-03-17T03:49:00Z</cp:lastPrinted>
  <dcterms:created xsi:type="dcterms:W3CDTF">2021-03-16T16:33:00Z</dcterms:created>
  <dcterms:modified xsi:type="dcterms:W3CDTF">2021-03-18T16:54:00Z</dcterms:modified>
</cp:coreProperties>
</file>